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20" w:lineRule="exact"/>
        <w:jc w:val="center"/>
        <w:rPr>
          <w:rFonts w:ascii="方正小标宋简体" w:hAnsi="方正小标宋简体" w:eastAsia="方正小标宋简体" w:cs="方正小标宋简体"/>
          <w:sz w:val="36"/>
        </w:rPr>
      </w:pPr>
      <w:bookmarkStart w:id="0" w:name="OLE_LINK2"/>
      <w:r>
        <w:rPr>
          <w:rFonts w:hint="eastAsia" w:ascii="方正小标宋简体" w:hAnsi="方正小标宋简体" w:eastAsia="方正小标宋简体" w:cs="方正小标宋简体"/>
          <w:sz w:val="36"/>
        </w:rPr>
        <w:t>龙山县自然资源局国有建设用地使用权</w:t>
      </w:r>
    </w:p>
    <w:p>
      <w:pPr>
        <w:keepNext w:val="0"/>
        <w:keepLines w:val="0"/>
        <w:pageBreakBefore w:val="0"/>
        <w:kinsoku/>
        <w:wordWrap/>
        <w:overflowPunct/>
        <w:topLinePunct w:val="0"/>
        <w:autoSpaceDE/>
        <w:autoSpaceDN/>
        <w:bidi w:val="0"/>
        <w:adjustRightInd w:val="0"/>
        <w:snapToGrid w:val="0"/>
        <w:spacing w:line="420" w:lineRule="exact"/>
        <w:jc w:val="center"/>
        <w:rPr>
          <w:rFonts w:ascii="方正小标宋简体" w:hAnsi="方正小标宋简体" w:eastAsia="方正小标宋简体" w:cs="方正小标宋简体"/>
          <w:sz w:val="36"/>
        </w:rPr>
      </w:pPr>
      <w:r>
        <w:rPr>
          <w:rFonts w:hint="eastAsia" w:ascii="方正小标宋简体" w:hAnsi="方正小标宋简体" w:eastAsia="方正小标宋简体" w:cs="方正小标宋简体"/>
          <w:sz w:val="36"/>
        </w:rPr>
        <w:t>挂牌出让公告</w:t>
      </w:r>
    </w:p>
    <w:p>
      <w:pPr>
        <w:keepNext w:val="0"/>
        <w:keepLines w:val="0"/>
        <w:pageBreakBefore w:val="0"/>
        <w:kinsoku/>
        <w:wordWrap/>
        <w:overflowPunct/>
        <w:topLinePunct w:val="0"/>
        <w:autoSpaceDE/>
        <w:autoSpaceDN/>
        <w:bidi w:val="0"/>
        <w:adjustRightInd w:val="0"/>
        <w:snapToGrid w:val="0"/>
        <w:spacing w:line="420" w:lineRule="exact"/>
        <w:jc w:val="center"/>
        <w:rPr>
          <w:rFonts w:ascii="方正小标宋简体" w:hAnsi="方正小标宋简体" w:eastAsia="方正小标宋简体" w:cs="方正小标宋简体"/>
          <w:sz w:val="36"/>
        </w:rPr>
      </w:pPr>
      <w:r>
        <w:rPr>
          <w:rFonts w:hint="eastAsia" w:ascii="仿宋" w:hAnsi="仿宋" w:eastAsia="仿宋" w:cs="仿宋"/>
          <w:sz w:val="28"/>
          <w:szCs w:val="28"/>
        </w:rPr>
        <w:t>龙自然资网告字[2021]</w:t>
      </w:r>
      <w:r>
        <w:rPr>
          <w:rFonts w:hint="eastAsia" w:ascii="仿宋" w:hAnsi="仿宋" w:eastAsia="仿宋" w:cs="仿宋"/>
          <w:sz w:val="28"/>
          <w:szCs w:val="28"/>
          <w:lang w:val="en-US" w:eastAsia="zh-CN"/>
        </w:rPr>
        <w:t>17</w:t>
      </w:r>
      <w:r>
        <w:rPr>
          <w:rFonts w:hint="eastAsia" w:ascii="仿宋" w:hAnsi="仿宋" w:eastAsia="仿宋" w:cs="仿宋"/>
          <w:sz w:val="28"/>
          <w:szCs w:val="28"/>
        </w:rPr>
        <w:t>号</w:t>
      </w:r>
    </w:p>
    <w:p>
      <w:pPr>
        <w:pStyle w:val="4"/>
        <w:keepNext w:val="0"/>
        <w:keepLines w:val="0"/>
        <w:pageBreakBefore w:val="0"/>
        <w:pBdr>
          <w:bottom w:val="none" w:color="auto" w:sz="0" w:space="0"/>
        </w:pBdr>
        <w:kinsoku/>
        <w:wordWrap/>
        <w:overflowPunct/>
        <w:topLinePunct w:val="0"/>
        <w:autoSpaceDE/>
        <w:autoSpaceDN/>
        <w:bidi w:val="0"/>
        <w:adjustRightInd w:val="0"/>
        <w:spacing w:line="460" w:lineRule="exact"/>
        <w:ind w:firstLine="560"/>
        <w:jc w:val="both"/>
        <w:rPr>
          <w:rFonts w:hint="eastAsia" w:ascii="仿宋_GB2312" w:hAnsi="仿宋_GB2312" w:eastAsia="仿宋_GB2312" w:cs="仿宋_GB2312"/>
          <w:sz w:val="28"/>
          <w:szCs w:val="28"/>
        </w:rPr>
      </w:pPr>
      <w:bookmarkStart w:id="1" w:name="OLE_LINK18"/>
      <w:r>
        <w:rPr>
          <w:rFonts w:hint="eastAsia" w:ascii="仿宋" w:hAnsi="仿宋" w:eastAsia="仿宋" w:cs="仿宋"/>
          <w:sz w:val="28"/>
          <w:szCs w:val="28"/>
        </w:rPr>
        <w:t>经龙山县人民政府批准，龙山县自然资源局决定以网上挂牌方式出让下列地块国有建设用地使用权。</w:t>
      </w:r>
      <w:r>
        <w:rPr>
          <w:rFonts w:hint="eastAsia" w:ascii="仿宋_GB2312" w:hAnsi="仿宋_GB2312" w:eastAsia="仿宋_GB2312" w:cs="仿宋_GB2312"/>
          <w:sz w:val="28"/>
          <w:szCs w:val="28"/>
        </w:rPr>
        <w:t>现将有关事项公告如下：</w:t>
      </w:r>
    </w:p>
    <w:p>
      <w:pPr>
        <w:pStyle w:val="4"/>
        <w:keepNext w:val="0"/>
        <w:keepLines w:val="0"/>
        <w:pageBreakBefore w:val="0"/>
        <w:numPr>
          <w:ilvl w:val="0"/>
          <w:numId w:val="0"/>
        </w:numPr>
        <w:pBdr>
          <w:bottom w:val="none" w:color="auto" w:sz="0" w:space="0"/>
        </w:pBdr>
        <w:kinsoku/>
        <w:wordWrap/>
        <w:overflowPunct/>
        <w:topLinePunct w:val="0"/>
        <w:autoSpaceDE/>
        <w:autoSpaceDN/>
        <w:bidi w:val="0"/>
        <w:adjustRightInd w:val="0"/>
        <w:spacing w:line="460" w:lineRule="exact"/>
        <w:jc w:val="both"/>
        <w:rPr>
          <w:rFonts w:ascii="仿宋" w:hAnsi="仿宋" w:eastAsia="仿宋" w:cs="仿宋"/>
          <w:b/>
          <w:sz w:val="28"/>
          <w:szCs w:val="28"/>
        </w:rPr>
      </w:pPr>
      <w:r>
        <w:rPr>
          <w:rFonts w:hint="eastAsia" w:ascii="仿宋" w:hAnsi="仿宋" w:eastAsia="仿宋" w:cs="仿宋"/>
          <w:b/>
          <w:sz w:val="28"/>
          <w:szCs w:val="28"/>
          <w:lang w:val="en-US" w:eastAsia="zh-CN"/>
        </w:rPr>
        <w:t>一、</w:t>
      </w:r>
      <w:r>
        <w:rPr>
          <w:rFonts w:hint="eastAsia" w:ascii="仿宋" w:hAnsi="仿宋" w:eastAsia="仿宋" w:cs="仿宋"/>
          <w:b/>
          <w:sz w:val="28"/>
          <w:szCs w:val="28"/>
        </w:rPr>
        <w:t>网上出让地块的基本情况和规划指标要求</w:t>
      </w:r>
    </w:p>
    <w:tbl>
      <w:tblPr>
        <w:tblStyle w:val="6"/>
        <w:tblpPr w:leftFromText="180" w:rightFromText="180" w:vertAnchor="text" w:horzAnchor="page" w:tblpX="1910" w:tblpY="518"/>
        <w:tblOverlap w:val="never"/>
        <w:tblW w:w="8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73"/>
        <w:gridCol w:w="786"/>
        <w:gridCol w:w="335"/>
        <w:gridCol w:w="626"/>
        <w:gridCol w:w="450"/>
        <w:gridCol w:w="521"/>
        <w:gridCol w:w="529"/>
        <w:gridCol w:w="371"/>
        <w:gridCol w:w="706"/>
        <w:gridCol w:w="512"/>
        <w:gridCol w:w="370"/>
        <w:gridCol w:w="503"/>
        <w:gridCol w:w="530"/>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77" w:type="dxa"/>
            <w:vMerge w:val="restart"/>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bookmarkStart w:id="2" w:name="OLE_LINK4"/>
            <w:r>
              <w:rPr>
                <w:rFonts w:hint="eastAsia" w:ascii="仿宋_GB2312" w:hAnsi="仿宋_GB2312" w:eastAsia="仿宋_GB2312" w:cs="仿宋_GB2312"/>
                <w:sz w:val="18"/>
                <w:szCs w:val="18"/>
              </w:rPr>
              <w:t>标的</w:t>
            </w:r>
          </w:p>
        </w:tc>
        <w:tc>
          <w:tcPr>
            <w:tcW w:w="873" w:type="dxa"/>
            <w:vMerge w:val="restart"/>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土地</w:t>
            </w:r>
          </w:p>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位置</w:t>
            </w:r>
          </w:p>
        </w:tc>
        <w:tc>
          <w:tcPr>
            <w:tcW w:w="786" w:type="dxa"/>
            <w:vMerge w:val="restart"/>
            <w:noWrap/>
            <w:vAlign w:val="center"/>
          </w:tcPr>
          <w:p>
            <w:pPr>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土地</w:t>
            </w:r>
          </w:p>
          <w:p>
            <w:pPr>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面</w:t>
            </w:r>
            <w:r>
              <w:rPr>
                <w:rFonts w:hint="eastAsia" w:ascii="仿宋_GB2312" w:hAnsi="仿宋_GB2312" w:eastAsia="仿宋_GB2312" w:cs="仿宋_GB2312"/>
                <w:sz w:val="18"/>
                <w:szCs w:val="18"/>
                <w:lang w:val="en-US" w:eastAsia="zh-CN"/>
              </w:rPr>
              <w:t>积</w:t>
            </w:r>
          </w:p>
          <w:p>
            <w:pPr>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highlight w:val="yellow"/>
              </w:rPr>
            </w:pPr>
            <w:r>
              <w:rPr>
                <w:rFonts w:hint="eastAsia" w:ascii="仿宋_GB2312" w:hAnsi="仿宋_GB2312" w:eastAsia="仿宋_GB2312" w:cs="仿宋_GB2312"/>
                <w:kern w:val="0"/>
                <w:sz w:val="18"/>
                <w:szCs w:val="18"/>
              </w:rPr>
              <w:t>(m</w:t>
            </w:r>
            <w:r>
              <w:rPr>
                <w:rFonts w:hint="eastAsia" w:ascii="仿宋_GB2312" w:hAnsi="仿宋_GB2312" w:eastAsia="仿宋_GB2312" w:cs="仿宋_GB2312"/>
                <w:kern w:val="0"/>
                <w:sz w:val="18"/>
                <w:szCs w:val="18"/>
                <w:vertAlign w:val="superscript"/>
              </w:rPr>
              <w:t>2</w:t>
            </w:r>
            <w:r>
              <w:rPr>
                <w:rFonts w:hint="eastAsia" w:ascii="仿宋_GB2312" w:hAnsi="仿宋_GB2312" w:eastAsia="仿宋_GB2312" w:cs="仿宋_GB2312"/>
                <w:kern w:val="0"/>
                <w:sz w:val="18"/>
                <w:szCs w:val="18"/>
              </w:rPr>
              <w:t>)</w:t>
            </w:r>
          </w:p>
        </w:tc>
        <w:tc>
          <w:tcPr>
            <w:tcW w:w="335" w:type="dxa"/>
            <w:vMerge w:val="restart"/>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规划</w:t>
            </w:r>
          </w:p>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用途</w:t>
            </w:r>
          </w:p>
        </w:tc>
        <w:tc>
          <w:tcPr>
            <w:tcW w:w="3715" w:type="dxa"/>
            <w:gridSpan w:val="7"/>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规划指标要求</w:t>
            </w:r>
          </w:p>
        </w:tc>
        <w:tc>
          <w:tcPr>
            <w:tcW w:w="370" w:type="dxa"/>
            <w:vMerge w:val="restart"/>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出让年限</w:t>
            </w:r>
          </w:p>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r>
              <w:rPr>
                <w:rFonts w:hint="eastAsia" w:ascii="仿宋_GB2312" w:hAnsi="仿宋_GB2312" w:eastAsia="仿宋_GB2312" w:cs="仿宋_GB2312"/>
                <w:sz w:val="18"/>
                <w:szCs w:val="18"/>
              </w:rPr>
              <w:t>（年）</w:t>
            </w:r>
          </w:p>
        </w:tc>
        <w:tc>
          <w:tcPr>
            <w:tcW w:w="503" w:type="dxa"/>
            <w:vMerge w:val="restart"/>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起始价</w:t>
            </w:r>
          </w:p>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r>
              <w:rPr>
                <w:rFonts w:hint="eastAsia" w:ascii="仿宋_GB2312" w:hAnsi="仿宋_GB2312" w:eastAsia="仿宋_GB2312" w:cs="仿宋_GB2312"/>
                <w:sz w:val="18"/>
                <w:szCs w:val="18"/>
              </w:rPr>
              <w:t>（万元）</w:t>
            </w:r>
          </w:p>
        </w:tc>
        <w:tc>
          <w:tcPr>
            <w:tcW w:w="530" w:type="dxa"/>
            <w:vMerge w:val="restart"/>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竞买保证金（万元）</w:t>
            </w:r>
          </w:p>
        </w:tc>
        <w:tc>
          <w:tcPr>
            <w:tcW w:w="404" w:type="dxa"/>
            <w:vMerge w:val="restart"/>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r>
              <w:rPr>
                <w:rFonts w:hint="eastAsia" w:ascii="仿宋_GB2312" w:hAnsi="仿宋_GB2312" w:eastAsia="仿宋_GB2312" w:cs="仿宋_GB2312"/>
                <w:spacing w:val="0"/>
                <w:sz w:val="18"/>
                <w:szCs w:val="18"/>
              </w:rPr>
              <w:t>增价幅度（万元）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777" w:type="dxa"/>
            <w:vMerge w:val="continue"/>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p>
        </w:tc>
        <w:tc>
          <w:tcPr>
            <w:tcW w:w="873" w:type="dxa"/>
            <w:vMerge w:val="continue"/>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p>
        </w:tc>
        <w:tc>
          <w:tcPr>
            <w:tcW w:w="786" w:type="dxa"/>
            <w:vMerge w:val="continue"/>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p>
        </w:tc>
        <w:tc>
          <w:tcPr>
            <w:tcW w:w="335" w:type="dxa"/>
            <w:vMerge w:val="continue"/>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p>
        </w:tc>
        <w:tc>
          <w:tcPr>
            <w:tcW w:w="626" w:type="dxa"/>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r>
              <w:rPr>
                <w:rFonts w:hint="eastAsia" w:ascii="仿宋_GB2312" w:hAnsi="仿宋_GB2312" w:eastAsia="仿宋_GB2312" w:cs="仿宋_GB2312"/>
                <w:sz w:val="18"/>
                <w:szCs w:val="18"/>
              </w:rPr>
              <w:t>容积率</w:t>
            </w:r>
          </w:p>
        </w:tc>
        <w:tc>
          <w:tcPr>
            <w:tcW w:w="450" w:type="dxa"/>
            <w:noWrap/>
            <w:vAlign w:val="center"/>
          </w:tcPr>
          <w:p>
            <w:pPr>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建筑密度</w:t>
            </w:r>
          </w:p>
        </w:tc>
        <w:tc>
          <w:tcPr>
            <w:tcW w:w="521" w:type="dxa"/>
            <w:noWrap/>
            <w:vAlign w:val="center"/>
          </w:tcPr>
          <w:p>
            <w:pPr>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建筑占地面积</w:t>
            </w:r>
            <w:r>
              <w:rPr>
                <w:rFonts w:hint="eastAsia" w:ascii="仿宋_GB2312" w:hAnsi="仿宋_GB2312" w:eastAsia="仿宋_GB2312" w:cs="仿宋_GB2312"/>
                <w:kern w:val="0"/>
                <w:sz w:val="18"/>
                <w:szCs w:val="18"/>
              </w:rPr>
              <w:t>(m</w:t>
            </w:r>
            <w:r>
              <w:rPr>
                <w:rFonts w:hint="eastAsia" w:ascii="仿宋_GB2312" w:hAnsi="仿宋_GB2312" w:eastAsia="仿宋_GB2312" w:cs="仿宋_GB2312"/>
                <w:kern w:val="0"/>
                <w:sz w:val="18"/>
                <w:szCs w:val="18"/>
                <w:vertAlign w:val="superscript"/>
              </w:rPr>
              <w:t>2</w:t>
            </w:r>
            <w:r>
              <w:rPr>
                <w:rFonts w:hint="eastAsia" w:ascii="仿宋_GB2312" w:hAnsi="仿宋_GB2312" w:eastAsia="仿宋_GB2312" w:cs="仿宋_GB2312"/>
                <w:kern w:val="0"/>
                <w:sz w:val="18"/>
                <w:szCs w:val="18"/>
              </w:rPr>
              <w:t>)</w:t>
            </w:r>
          </w:p>
        </w:tc>
        <w:tc>
          <w:tcPr>
            <w:tcW w:w="529" w:type="dxa"/>
            <w:noWrap/>
            <w:vAlign w:val="center"/>
          </w:tcPr>
          <w:p>
            <w:pPr>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rPr>
              <w:t>建筑高度</w:t>
            </w:r>
          </w:p>
        </w:tc>
        <w:tc>
          <w:tcPr>
            <w:tcW w:w="371" w:type="dxa"/>
            <w:noWrap/>
            <w:vAlign w:val="center"/>
          </w:tcPr>
          <w:p>
            <w:pPr>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建筑</w:t>
            </w:r>
            <w:r>
              <w:rPr>
                <w:rFonts w:hint="eastAsia" w:ascii="仿宋_GB2312" w:hAnsi="仿宋_GB2312" w:eastAsia="仿宋_GB2312" w:cs="仿宋_GB2312"/>
                <w:spacing w:val="-2"/>
                <w:sz w:val="18"/>
                <w:szCs w:val="18"/>
                <w:lang w:val="en-US" w:eastAsia="zh-CN"/>
              </w:rPr>
              <w:t>层数</w:t>
            </w:r>
          </w:p>
        </w:tc>
        <w:tc>
          <w:tcPr>
            <w:tcW w:w="706" w:type="dxa"/>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r>
              <w:rPr>
                <w:rFonts w:hint="eastAsia" w:ascii="仿宋_GB2312" w:hAnsi="仿宋_GB2312" w:eastAsia="仿宋_GB2312" w:cs="仿宋_GB2312"/>
                <w:sz w:val="18"/>
                <w:szCs w:val="18"/>
              </w:rPr>
              <w:t>绿地率</w:t>
            </w:r>
          </w:p>
        </w:tc>
        <w:tc>
          <w:tcPr>
            <w:tcW w:w="512" w:type="dxa"/>
            <w:noWrap/>
            <w:vAlign w:val="center"/>
          </w:tcPr>
          <w:p>
            <w:pPr>
              <w:keepNext w:val="0"/>
              <w:keepLines w:val="0"/>
              <w:pageBreakBefore w:val="0"/>
              <w:widowControl/>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商住比</w:t>
            </w:r>
          </w:p>
        </w:tc>
        <w:tc>
          <w:tcPr>
            <w:tcW w:w="370" w:type="dxa"/>
            <w:vMerge w:val="continue"/>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p>
        </w:tc>
        <w:tc>
          <w:tcPr>
            <w:tcW w:w="503" w:type="dxa"/>
            <w:vMerge w:val="continue"/>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p>
        </w:tc>
        <w:tc>
          <w:tcPr>
            <w:tcW w:w="530" w:type="dxa"/>
            <w:vMerge w:val="continue"/>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p>
        </w:tc>
        <w:tc>
          <w:tcPr>
            <w:tcW w:w="404" w:type="dxa"/>
            <w:vMerge w:val="continue"/>
            <w:noWrap/>
            <w:vAlign w:val="center"/>
          </w:tcPr>
          <w:p>
            <w:pPr>
              <w:pStyle w:val="2"/>
              <w:keepNext w:val="0"/>
              <w:keepLines w:val="0"/>
              <w:pageBreakBefore w:val="0"/>
              <w:kinsoku/>
              <w:wordWrap/>
              <w:overflowPunct/>
              <w:topLinePunct w:val="0"/>
              <w:autoSpaceDE/>
              <w:autoSpaceDN/>
              <w:bidi w:val="0"/>
              <w:adjustRightInd w:val="0"/>
              <w:snapToGrid w:val="0"/>
              <w:spacing w:line="200" w:lineRule="exact"/>
              <w:ind w:right="0" w:rightChars="0" w:firstLine="0" w:firstLineChars="0"/>
              <w:jc w:val="center"/>
              <w:rPr>
                <w:rFonts w:hint="eastAsia" w:ascii="仿宋_GB2312" w:hAnsi="仿宋_GB2312" w:eastAsia="仿宋_GB2312" w:cs="仿宋_GB2312"/>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777"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sz w:val="18"/>
                <w:szCs w:val="18"/>
                <w:lang w:eastAsia="zh-CN"/>
              </w:rPr>
            </w:pPr>
            <w:bookmarkStart w:id="3" w:name="OLE_LINK5" w:colFirst="0" w:colLast="10"/>
            <w:r>
              <w:rPr>
                <w:rFonts w:hint="eastAsia" w:ascii="仿宋_GB2312" w:hAnsi="仿宋_GB2312" w:eastAsia="仿宋_GB2312" w:cs="仿宋_GB2312"/>
                <w:i w:val="0"/>
                <w:iCs w:val="0"/>
                <w:color w:val="000000"/>
                <w:kern w:val="0"/>
                <w:sz w:val="18"/>
                <w:szCs w:val="18"/>
                <w:u w:val="none"/>
                <w:lang w:val="en-US" w:eastAsia="zh-CN" w:bidi="ar"/>
              </w:rPr>
              <w:t>龙山县2021-17-1号国有建设用地使用权</w:t>
            </w:r>
          </w:p>
        </w:tc>
        <w:tc>
          <w:tcPr>
            <w:tcW w:w="87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龙山县民安街道办事处果利河桥旁A22#</w:t>
            </w:r>
          </w:p>
        </w:tc>
        <w:tc>
          <w:tcPr>
            <w:tcW w:w="78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sz w:val="18"/>
                <w:szCs w:val="18"/>
                <w:u w:val="none"/>
                <w:lang w:val="en-US" w:eastAsia="zh-CN"/>
              </w:rPr>
              <w:t>340.22</w:t>
            </w:r>
          </w:p>
        </w:tc>
        <w:tc>
          <w:tcPr>
            <w:tcW w:w="335"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商业居住用地</w:t>
            </w:r>
          </w:p>
        </w:tc>
        <w:tc>
          <w:tcPr>
            <w:tcW w:w="62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≤4.24</w:t>
            </w:r>
          </w:p>
        </w:tc>
        <w:tc>
          <w:tcPr>
            <w:tcW w:w="45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≤85%</w:t>
            </w:r>
          </w:p>
        </w:tc>
        <w:tc>
          <w:tcPr>
            <w:tcW w:w="52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≤288</w:t>
            </w:r>
          </w:p>
        </w:tc>
        <w:tc>
          <w:tcPr>
            <w:tcW w:w="529"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≤18m</w:t>
            </w:r>
          </w:p>
        </w:tc>
        <w:tc>
          <w:tcPr>
            <w:tcW w:w="37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≤5层</w:t>
            </w:r>
          </w:p>
        </w:tc>
        <w:tc>
          <w:tcPr>
            <w:tcW w:w="70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≥24.6</w:t>
            </w:r>
          </w:p>
        </w:tc>
        <w:tc>
          <w:tcPr>
            <w:tcW w:w="512"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≤2/8</w:t>
            </w:r>
          </w:p>
        </w:tc>
        <w:tc>
          <w:tcPr>
            <w:tcW w:w="37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商业40住宅70</w:t>
            </w:r>
          </w:p>
        </w:tc>
        <w:tc>
          <w:tcPr>
            <w:tcW w:w="50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220</w:t>
            </w:r>
          </w:p>
        </w:tc>
        <w:tc>
          <w:tcPr>
            <w:tcW w:w="53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100</w:t>
            </w:r>
          </w:p>
        </w:tc>
        <w:tc>
          <w:tcPr>
            <w:tcW w:w="404"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777"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sz w:val="18"/>
                <w:szCs w:val="18"/>
                <w:lang w:eastAsia="zh-CN"/>
              </w:rPr>
            </w:pPr>
            <w:r>
              <w:rPr>
                <w:rFonts w:hint="eastAsia" w:ascii="仿宋_GB2312" w:hAnsi="仿宋_GB2312" w:eastAsia="仿宋_GB2312" w:cs="仿宋_GB2312"/>
                <w:i w:val="0"/>
                <w:iCs w:val="0"/>
                <w:color w:val="000000"/>
                <w:kern w:val="0"/>
                <w:sz w:val="18"/>
                <w:szCs w:val="18"/>
                <w:u w:val="none"/>
                <w:lang w:val="en-US" w:eastAsia="zh-CN" w:bidi="ar"/>
              </w:rPr>
              <w:t>龙山县2021-17-2号国有建设用地使用权</w:t>
            </w:r>
          </w:p>
        </w:tc>
        <w:tc>
          <w:tcPr>
            <w:tcW w:w="87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龙山县民安街道办事处果利河桥旁A23#</w:t>
            </w:r>
          </w:p>
        </w:tc>
        <w:tc>
          <w:tcPr>
            <w:tcW w:w="78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sz w:val="18"/>
                <w:szCs w:val="18"/>
                <w:u w:val="none"/>
                <w:lang w:val="en-US" w:eastAsia="zh-CN"/>
              </w:rPr>
              <w:t>344.42</w:t>
            </w:r>
          </w:p>
        </w:tc>
        <w:tc>
          <w:tcPr>
            <w:tcW w:w="335"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商业居住用地</w:t>
            </w:r>
          </w:p>
        </w:tc>
        <w:tc>
          <w:tcPr>
            <w:tcW w:w="62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≤4.19</w:t>
            </w:r>
          </w:p>
        </w:tc>
        <w:tc>
          <w:tcPr>
            <w:tcW w:w="45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≤84%</w:t>
            </w:r>
          </w:p>
        </w:tc>
        <w:tc>
          <w:tcPr>
            <w:tcW w:w="52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≤288</w:t>
            </w:r>
          </w:p>
        </w:tc>
        <w:tc>
          <w:tcPr>
            <w:tcW w:w="529"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≤18m</w:t>
            </w:r>
          </w:p>
        </w:tc>
        <w:tc>
          <w:tcPr>
            <w:tcW w:w="37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≤5层</w:t>
            </w:r>
          </w:p>
        </w:tc>
        <w:tc>
          <w:tcPr>
            <w:tcW w:w="70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≥25.2</w:t>
            </w:r>
          </w:p>
        </w:tc>
        <w:tc>
          <w:tcPr>
            <w:tcW w:w="512"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≤2/8</w:t>
            </w:r>
          </w:p>
        </w:tc>
        <w:tc>
          <w:tcPr>
            <w:tcW w:w="37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商业40住宅70</w:t>
            </w:r>
          </w:p>
        </w:tc>
        <w:tc>
          <w:tcPr>
            <w:tcW w:w="50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220</w:t>
            </w:r>
          </w:p>
        </w:tc>
        <w:tc>
          <w:tcPr>
            <w:tcW w:w="53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100</w:t>
            </w:r>
          </w:p>
        </w:tc>
        <w:tc>
          <w:tcPr>
            <w:tcW w:w="404"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777"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sz w:val="18"/>
                <w:szCs w:val="18"/>
                <w:lang w:eastAsia="zh-CN"/>
              </w:rPr>
            </w:pPr>
            <w:r>
              <w:rPr>
                <w:rFonts w:hint="eastAsia" w:ascii="仿宋_GB2312" w:hAnsi="仿宋_GB2312" w:eastAsia="仿宋_GB2312" w:cs="仿宋_GB2312"/>
                <w:i w:val="0"/>
                <w:iCs w:val="0"/>
                <w:color w:val="000000"/>
                <w:kern w:val="0"/>
                <w:sz w:val="18"/>
                <w:szCs w:val="18"/>
                <w:u w:val="none"/>
                <w:lang w:val="en-US" w:eastAsia="zh-CN" w:bidi="ar"/>
              </w:rPr>
              <w:t>龙山县2021-17-3号国有建设用地使用权</w:t>
            </w:r>
          </w:p>
        </w:tc>
        <w:tc>
          <w:tcPr>
            <w:tcW w:w="87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龙山县民安街道办事处果利河桥旁A24#</w:t>
            </w:r>
          </w:p>
        </w:tc>
        <w:tc>
          <w:tcPr>
            <w:tcW w:w="78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sz w:val="18"/>
                <w:szCs w:val="18"/>
                <w:u w:val="none"/>
                <w:lang w:val="en-US" w:eastAsia="zh-CN"/>
              </w:rPr>
              <w:t>344.42</w:t>
            </w:r>
          </w:p>
        </w:tc>
        <w:tc>
          <w:tcPr>
            <w:tcW w:w="335"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商业居住用地</w:t>
            </w:r>
          </w:p>
        </w:tc>
        <w:tc>
          <w:tcPr>
            <w:tcW w:w="62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≤4.19</w:t>
            </w:r>
          </w:p>
        </w:tc>
        <w:tc>
          <w:tcPr>
            <w:tcW w:w="45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≤84%</w:t>
            </w:r>
          </w:p>
        </w:tc>
        <w:tc>
          <w:tcPr>
            <w:tcW w:w="52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≤288</w:t>
            </w:r>
          </w:p>
        </w:tc>
        <w:tc>
          <w:tcPr>
            <w:tcW w:w="529"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≤18m</w:t>
            </w:r>
          </w:p>
        </w:tc>
        <w:tc>
          <w:tcPr>
            <w:tcW w:w="37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≤5层</w:t>
            </w:r>
          </w:p>
        </w:tc>
        <w:tc>
          <w:tcPr>
            <w:tcW w:w="70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≥25.2</w:t>
            </w:r>
          </w:p>
        </w:tc>
        <w:tc>
          <w:tcPr>
            <w:tcW w:w="512"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≤2/8</w:t>
            </w:r>
          </w:p>
        </w:tc>
        <w:tc>
          <w:tcPr>
            <w:tcW w:w="37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商业40住宅70</w:t>
            </w:r>
          </w:p>
        </w:tc>
        <w:tc>
          <w:tcPr>
            <w:tcW w:w="50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220</w:t>
            </w:r>
          </w:p>
        </w:tc>
        <w:tc>
          <w:tcPr>
            <w:tcW w:w="53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100</w:t>
            </w:r>
          </w:p>
        </w:tc>
        <w:tc>
          <w:tcPr>
            <w:tcW w:w="404"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777"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sz w:val="18"/>
                <w:szCs w:val="18"/>
                <w:lang w:eastAsia="zh-CN"/>
              </w:rPr>
            </w:pPr>
            <w:r>
              <w:rPr>
                <w:rFonts w:hint="eastAsia" w:ascii="仿宋_GB2312" w:hAnsi="仿宋_GB2312" w:eastAsia="仿宋_GB2312" w:cs="仿宋_GB2312"/>
                <w:i w:val="0"/>
                <w:iCs w:val="0"/>
                <w:color w:val="000000"/>
                <w:kern w:val="0"/>
                <w:sz w:val="18"/>
                <w:szCs w:val="18"/>
                <w:u w:val="none"/>
                <w:lang w:val="en-US" w:eastAsia="zh-CN" w:bidi="ar"/>
              </w:rPr>
              <w:t>龙山县2021-17-4号国有建设用地使用权</w:t>
            </w:r>
          </w:p>
        </w:tc>
        <w:tc>
          <w:tcPr>
            <w:tcW w:w="87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龙山县民安街道办事处果利河桥旁A25#</w:t>
            </w:r>
          </w:p>
        </w:tc>
        <w:tc>
          <w:tcPr>
            <w:tcW w:w="78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sz w:val="18"/>
                <w:szCs w:val="18"/>
                <w:u w:val="none"/>
                <w:lang w:val="en-US" w:eastAsia="zh-CN"/>
              </w:rPr>
              <w:t>344.42</w:t>
            </w:r>
          </w:p>
        </w:tc>
        <w:tc>
          <w:tcPr>
            <w:tcW w:w="335"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商业居住用地</w:t>
            </w:r>
          </w:p>
        </w:tc>
        <w:tc>
          <w:tcPr>
            <w:tcW w:w="62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≤4.19</w:t>
            </w:r>
          </w:p>
        </w:tc>
        <w:tc>
          <w:tcPr>
            <w:tcW w:w="45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≤84%</w:t>
            </w:r>
          </w:p>
        </w:tc>
        <w:tc>
          <w:tcPr>
            <w:tcW w:w="52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≤288</w:t>
            </w:r>
          </w:p>
        </w:tc>
        <w:tc>
          <w:tcPr>
            <w:tcW w:w="529"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≤18m</w:t>
            </w:r>
          </w:p>
        </w:tc>
        <w:tc>
          <w:tcPr>
            <w:tcW w:w="37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≤5层</w:t>
            </w:r>
          </w:p>
        </w:tc>
        <w:tc>
          <w:tcPr>
            <w:tcW w:w="70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≥25.2</w:t>
            </w:r>
          </w:p>
        </w:tc>
        <w:tc>
          <w:tcPr>
            <w:tcW w:w="512"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≤2/8</w:t>
            </w:r>
          </w:p>
        </w:tc>
        <w:tc>
          <w:tcPr>
            <w:tcW w:w="37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商业40住宅70</w:t>
            </w:r>
          </w:p>
        </w:tc>
        <w:tc>
          <w:tcPr>
            <w:tcW w:w="50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220</w:t>
            </w:r>
          </w:p>
        </w:tc>
        <w:tc>
          <w:tcPr>
            <w:tcW w:w="53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100</w:t>
            </w:r>
          </w:p>
        </w:tc>
        <w:tc>
          <w:tcPr>
            <w:tcW w:w="404"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777"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sz w:val="18"/>
                <w:szCs w:val="18"/>
                <w:lang w:eastAsia="zh-CN"/>
              </w:rPr>
            </w:pPr>
            <w:r>
              <w:rPr>
                <w:rFonts w:hint="eastAsia" w:ascii="仿宋_GB2312" w:hAnsi="仿宋_GB2312" w:eastAsia="仿宋_GB2312" w:cs="仿宋_GB2312"/>
                <w:i w:val="0"/>
                <w:iCs w:val="0"/>
                <w:color w:val="000000"/>
                <w:kern w:val="0"/>
                <w:sz w:val="18"/>
                <w:szCs w:val="18"/>
                <w:u w:val="none"/>
                <w:lang w:val="en-US" w:eastAsia="zh-CN" w:bidi="ar"/>
              </w:rPr>
              <w:t>龙山县2021-17-5号国有建设用地使用权</w:t>
            </w:r>
          </w:p>
        </w:tc>
        <w:tc>
          <w:tcPr>
            <w:tcW w:w="87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龙山县民安街道办事处果利河桥旁A26#</w:t>
            </w:r>
          </w:p>
        </w:tc>
        <w:tc>
          <w:tcPr>
            <w:tcW w:w="78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sz w:val="18"/>
                <w:szCs w:val="18"/>
                <w:u w:val="none"/>
                <w:lang w:val="en-US" w:eastAsia="zh-CN"/>
              </w:rPr>
              <w:t>344.42</w:t>
            </w:r>
          </w:p>
        </w:tc>
        <w:tc>
          <w:tcPr>
            <w:tcW w:w="335"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商业居住用地</w:t>
            </w:r>
          </w:p>
        </w:tc>
        <w:tc>
          <w:tcPr>
            <w:tcW w:w="62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≤4.19</w:t>
            </w:r>
          </w:p>
        </w:tc>
        <w:tc>
          <w:tcPr>
            <w:tcW w:w="45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≤84%</w:t>
            </w:r>
          </w:p>
        </w:tc>
        <w:tc>
          <w:tcPr>
            <w:tcW w:w="52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≤288</w:t>
            </w:r>
          </w:p>
        </w:tc>
        <w:tc>
          <w:tcPr>
            <w:tcW w:w="529"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≤18m</w:t>
            </w:r>
          </w:p>
        </w:tc>
        <w:tc>
          <w:tcPr>
            <w:tcW w:w="37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≤5层</w:t>
            </w:r>
          </w:p>
        </w:tc>
        <w:tc>
          <w:tcPr>
            <w:tcW w:w="70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≥25.2</w:t>
            </w:r>
          </w:p>
        </w:tc>
        <w:tc>
          <w:tcPr>
            <w:tcW w:w="512"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≤2/8</w:t>
            </w:r>
          </w:p>
        </w:tc>
        <w:tc>
          <w:tcPr>
            <w:tcW w:w="37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商业40住宅70</w:t>
            </w:r>
          </w:p>
        </w:tc>
        <w:tc>
          <w:tcPr>
            <w:tcW w:w="50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220</w:t>
            </w:r>
          </w:p>
        </w:tc>
        <w:tc>
          <w:tcPr>
            <w:tcW w:w="53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100</w:t>
            </w:r>
          </w:p>
        </w:tc>
        <w:tc>
          <w:tcPr>
            <w:tcW w:w="404"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777"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sz w:val="18"/>
                <w:szCs w:val="18"/>
                <w:lang w:eastAsia="zh-CN"/>
              </w:rPr>
            </w:pPr>
            <w:r>
              <w:rPr>
                <w:rFonts w:hint="eastAsia" w:ascii="仿宋_GB2312" w:hAnsi="仿宋_GB2312" w:eastAsia="仿宋_GB2312" w:cs="仿宋_GB2312"/>
                <w:i w:val="0"/>
                <w:iCs w:val="0"/>
                <w:color w:val="000000"/>
                <w:kern w:val="0"/>
                <w:sz w:val="18"/>
                <w:szCs w:val="18"/>
                <w:u w:val="none"/>
                <w:lang w:val="en-US" w:eastAsia="zh-CN" w:bidi="ar"/>
              </w:rPr>
              <w:t>龙山县2021-17-6号国有建设用地使用权</w:t>
            </w:r>
          </w:p>
        </w:tc>
        <w:tc>
          <w:tcPr>
            <w:tcW w:w="87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龙山县民安街道办事处果利河桥旁A27#</w:t>
            </w:r>
          </w:p>
        </w:tc>
        <w:tc>
          <w:tcPr>
            <w:tcW w:w="78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sz w:val="18"/>
                <w:szCs w:val="18"/>
                <w:u w:val="none"/>
                <w:lang w:val="en-US" w:eastAsia="zh-CN"/>
              </w:rPr>
              <w:t>344.42</w:t>
            </w:r>
          </w:p>
        </w:tc>
        <w:tc>
          <w:tcPr>
            <w:tcW w:w="335"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商业居住用地</w:t>
            </w:r>
          </w:p>
        </w:tc>
        <w:tc>
          <w:tcPr>
            <w:tcW w:w="62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≤4.19</w:t>
            </w:r>
          </w:p>
        </w:tc>
        <w:tc>
          <w:tcPr>
            <w:tcW w:w="45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≤84%</w:t>
            </w:r>
          </w:p>
        </w:tc>
        <w:tc>
          <w:tcPr>
            <w:tcW w:w="52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≤288</w:t>
            </w:r>
          </w:p>
        </w:tc>
        <w:tc>
          <w:tcPr>
            <w:tcW w:w="529"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≤18m</w:t>
            </w:r>
          </w:p>
        </w:tc>
        <w:tc>
          <w:tcPr>
            <w:tcW w:w="37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≤5层</w:t>
            </w:r>
          </w:p>
        </w:tc>
        <w:tc>
          <w:tcPr>
            <w:tcW w:w="70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≥25.2</w:t>
            </w:r>
          </w:p>
        </w:tc>
        <w:tc>
          <w:tcPr>
            <w:tcW w:w="512"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≤2/8</w:t>
            </w:r>
          </w:p>
        </w:tc>
        <w:tc>
          <w:tcPr>
            <w:tcW w:w="37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商业40住宅70</w:t>
            </w:r>
          </w:p>
        </w:tc>
        <w:tc>
          <w:tcPr>
            <w:tcW w:w="50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220</w:t>
            </w:r>
          </w:p>
        </w:tc>
        <w:tc>
          <w:tcPr>
            <w:tcW w:w="53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100</w:t>
            </w:r>
          </w:p>
        </w:tc>
        <w:tc>
          <w:tcPr>
            <w:tcW w:w="404"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777"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sz w:val="18"/>
                <w:szCs w:val="18"/>
                <w:lang w:eastAsia="zh-CN"/>
              </w:rPr>
            </w:pPr>
            <w:r>
              <w:rPr>
                <w:rFonts w:hint="eastAsia" w:ascii="仿宋_GB2312" w:hAnsi="仿宋_GB2312" w:eastAsia="仿宋_GB2312" w:cs="仿宋_GB2312"/>
                <w:i w:val="0"/>
                <w:iCs w:val="0"/>
                <w:color w:val="000000"/>
                <w:kern w:val="0"/>
                <w:sz w:val="18"/>
                <w:szCs w:val="18"/>
                <w:u w:val="none"/>
                <w:lang w:val="en-US" w:eastAsia="zh-CN" w:bidi="ar"/>
              </w:rPr>
              <w:t>龙山县2021-17-7号国有建设用地使用权</w:t>
            </w:r>
          </w:p>
        </w:tc>
        <w:tc>
          <w:tcPr>
            <w:tcW w:w="87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龙山县民安街道办事处果利河桥旁A28#</w:t>
            </w:r>
            <w:bookmarkStart w:id="5" w:name="_GoBack"/>
            <w:bookmarkEnd w:id="5"/>
          </w:p>
        </w:tc>
        <w:tc>
          <w:tcPr>
            <w:tcW w:w="78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sz w:val="18"/>
                <w:szCs w:val="18"/>
                <w:u w:val="none"/>
                <w:lang w:val="en-US" w:eastAsia="zh-CN"/>
              </w:rPr>
              <w:t>340.22</w:t>
            </w:r>
          </w:p>
        </w:tc>
        <w:tc>
          <w:tcPr>
            <w:tcW w:w="335"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商业居住用地</w:t>
            </w:r>
          </w:p>
        </w:tc>
        <w:tc>
          <w:tcPr>
            <w:tcW w:w="62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≤4.24</w:t>
            </w:r>
          </w:p>
        </w:tc>
        <w:tc>
          <w:tcPr>
            <w:tcW w:w="45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≤85%</w:t>
            </w:r>
          </w:p>
        </w:tc>
        <w:tc>
          <w:tcPr>
            <w:tcW w:w="52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≤288</w:t>
            </w:r>
          </w:p>
        </w:tc>
        <w:tc>
          <w:tcPr>
            <w:tcW w:w="529"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≤18m</w:t>
            </w:r>
          </w:p>
        </w:tc>
        <w:tc>
          <w:tcPr>
            <w:tcW w:w="371"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≤5层</w:t>
            </w:r>
          </w:p>
        </w:tc>
        <w:tc>
          <w:tcPr>
            <w:tcW w:w="706"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i w:val="0"/>
                <w:iCs w:val="0"/>
                <w:color w:val="000000"/>
                <w:sz w:val="18"/>
                <w:szCs w:val="18"/>
                <w:u w:val="none"/>
                <w:lang w:val="en-US" w:eastAsia="zh-CN"/>
              </w:rPr>
              <w:t>≥24.6</w:t>
            </w:r>
          </w:p>
        </w:tc>
        <w:tc>
          <w:tcPr>
            <w:tcW w:w="512"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both"/>
              <w:textAlignment w:val="center"/>
              <w:rPr>
                <w:rFonts w:hint="eastAsia" w:ascii="仿宋_GB2312" w:hAnsi="仿宋_GB2312" w:eastAsia="仿宋_GB2312" w:cs="仿宋_GB2312"/>
                <w:color w:val="auto"/>
                <w:spacing w:val="0"/>
                <w:kern w:val="2"/>
                <w:sz w:val="18"/>
                <w:szCs w:val="18"/>
                <w:lang w:val="en-US" w:eastAsia="zh-CN" w:bidi="ar-SA"/>
              </w:rPr>
            </w:pPr>
            <w:r>
              <w:rPr>
                <w:rFonts w:hint="eastAsia" w:ascii="仿宋_GB2312" w:hAnsi="仿宋_GB2312" w:eastAsia="仿宋_GB2312" w:cs="仿宋_GB2312"/>
                <w:color w:val="auto"/>
                <w:spacing w:val="0"/>
                <w:kern w:val="2"/>
                <w:sz w:val="18"/>
                <w:szCs w:val="18"/>
                <w:lang w:val="en-US" w:eastAsia="zh-CN" w:bidi="ar-SA"/>
              </w:rPr>
              <w:t>≤2/8</w:t>
            </w:r>
          </w:p>
        </w:tc>
        <w:tc>
          <w:tcPr>
            <w:tcW w:w="37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商业40住宅70</w:t>
            </w:r>
          </w:p>
        </w:tc>
        <w:tc>
          <w:tcPr>
            <w:tcW w:w="503"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220</w:t>
            </w:r>
          </w:p>
        </w:tc>
        <w:tc>
          <w:tcPr>
            <w:tcW w:w="530"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100</w:t>
            </w:r>
          </w:p>
        </w:tc>
        <w:tc>
          <w:tcPr>
            <w:tcW w:w="404" w:type="dxa"/>
            <w:noWrap/>
            <w:vAlign w:val="center"/>
          </w:tcPr>
          <w:p>
            <w:pPr>
              <w:keepNext w:val="0"/>
              <w:keepLines w:val="0"/>
              <w:pageBreakBefore w:val="0"/>
              <w:widowControl/>
              <w:suppressLineNumbers w:val="0"/>
              <w:kinsoku/>
              <w:wordWrap/>
              <w:overflowPunct/>
              <w:topLinePunct w:val="0"/>
              <w:autoSpaceDE/>
              <w:autoSpaceDN/>
              <w:bidi w:val="0"/>
              <w:spacing w:line="200" w:lineRule="exact"/>
              <w:ind w:right="0" w:rightChars="0" w:firstLine="0" w:firstLineChars="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5</w:t>
            </w:r>
          </w:p>
        </w:tc>
      </w:tr>
      <w:bookmarkEnd w:id="2"/>
      <w:bookmarkEnd w:id="3"/>
    </w:tbl>
    <w:p>
      <w:pPr>
        <w:keepNext w:val="0"/>
        <w:keepLines w:val="0"/>
        <w:pageBreakBefore w:val="0"/>
        <w:widowControl/>
        <w:kinsoku/>
        <w:wordWrap/>
        <w:overflowPunct/>
        <w:topLinePunct w:val="0"/>
        <w:autoSpaceDE/>
        <w:autoSpaceDN/>
        <w:bidi w:val="0"/>
        <w:jc w:val="left"/>
        <w:rPr>
          <w:rFonts w:hint="default" w:ascii="仿宋_GB2312" w:hAnsi="仿宋_GB2312" w:eastAsia="仿宋_GB2312" w:cs="仿宋_GB2312"/>
          <w:sz w:val="24"/>
          <w:lang w:val="en-US" w:eastAsia="zh-CN"/>
        </w:rPr>
      </w:pPr>
      <w:bookmarkStart w:id="4" w:name="OLE_LINK7"/>
      <w:r>
        <w:rPr>
          <w:rFonts w:hint="eastAsia" w:ascii="仿宋_GB2312" w:hAnsi="仿宋_GB2312" w:eastAsia="仿宋_GB2312" w:cs="仿宋_GB2312"/>
          <w:sz w:val="24"/>
        </w:rPr>
        <w:t>备注：</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其他具体情况详见</w:t>
      </w:r>
      <w:r>
        <w:rPr>
          <w:rFonts w:hint="eastAsia" w:ascii="仿宋_GB2312" w:hAnsi="仿宋_GB2312" w:eastAsia="仿宋_GB2312" w:cs="仿宋_GB2312"/>
          <w:color w:val="FF0000"/>
          <w:sz w:val="24"/>
        </w:rPr>
        <w:t>土地规划设计条件（龙自然规设〔2021〕</w:t>
      </w:r>
      <w:r>
        <w:rPr>
          <w:rFonts w:hint="eastAsia" w:ascii="仿宋_GB2312" w:hAnsi="仿宋_GB2312" w:eastAsia="仿宋_GB2312" w:cs="仿宋_GB2312"/>
          <w:color w:val="FF0000"/>
          <w:sz w:val="24"/>
          <w:lang w:val="en-US" w:eastAsia="zh-CN"/>
        </w:rPr>
        <w:t>142至148</w:t>
      </w:r>
      <w:r>
        <w:rPr>
          <w:rFonts w:hint="eastAsia" w:ascii="仿宋_GB2312" w:hAnsi="仿宋_GB2312" w:eastAsia="仿宋_GB2312" w:cs="仿宋_GB2312"/>
          <w:color w:val="FF0000"/>
          <w:sz w:val="24"/>
        </w:rPr>
        <w:t>号）</w:t>
      </w:r>
      <w:r>
        <w:rPr>
          <w:rFonts w:hint="eastAsia" w:ascii="仿宋_GB2312" w:hAnsi="仿宋_GB2312" w:eastAsia="仿宋_GB2312" w:cs="仿宋_GB2312"/>
          <w:color w:val="FF0000"/>
          <w:sz w:val="24"/>
          <w:lang w:eastAsia="zh-CN"/>
        </w:rPr>
        <w:t>；</w:t>
      </w:r>
      <w:r>
        <w:rPr>
          <w:rFonts w:hint="eastAsia" w:ascii="仿宋_GB2312" w:hAnsi="仿宋_GB2312" w:eastAsia="仿宋_GB2312" w:cs="仿宋_GB2312"/>
          <w:color w:val="FF0000"/>
          <w:sz w:val="24"/>
          <w:lang w:val="en-US" w:eastAsia="zh-CN"/>
        </w:rPr>
        <w:t>2.土地出让后不能进行宗地分割</w:t>
      </w:r>
      <w:r>
        <w:rPr>
          <w:rFonts w:hint="eastAsia" w:ascii="仿宋_GB2312" w:hAnsi="仿宋_GB2312" w:eastAsia="仿宋_GB2312" w:cs="仿宋_GB2312"/>
          <w:sz w:val="24"/>
          <w:lang w:val="en-US" w:eastAsia="zh-CN"/>
        </w:rPr>
        <w:t>。</w:t>
      </w:r>
    </w:p>
    <w:bookmarkEnd w:id="4"/>
    <w:p>
      <w:pPr>
        <w:pStyle w:val="4"/>
        <w:keepNext w:val="0"/>
        <w:keepLines w:val="0"/>
        <w:pageBreakBefore w:val="0"/>
        <w:pBdr>
          <w:bottom w:val="none" w:color="auto" w:sz="0" w:space="0"/>
        </w:pBdr>
        <w:kinsoku/>
        <w:wordWrap/>
        <w:overflowPunct/>
        <w:topLinePunct w:val="0"/>
        <w:autoSpaceDE/>
        <w:autoSpaceDN/>
        <w:bidi w:val="0"/>
        <w:adjustRightInd w:val="0"/>
        <w:spacing w:line="460" w:lineRule="exact"/>
        <w:jc w:val="both"/>
        <w:rPr>
          <w:rFonts w:ascii="仿宋_GB2312" w:hAnsi="仿宋_GB2312" w:eastAsia="仿宋_GB2312" w:cs="仿宋_GB2312"/>
          <w:sz w:val="28"/>
          <w:szCs w:val="28"/>
        </w:rPr>
      </w:pPr>
      <w:r>
        <w:rPr>
          <w:rFonts w:hint="eastAsia" w:ascii="仿宋_GB2312" w:hAnsi="仿宋_GB2312" w:eastAsia="仿宋_GB2312" w:cs="仿宋_GB2312"/>
          <w:b/>
          <w:sz w:val="28"/>
          <w:szCs w:val="28"/>
        </w:rPr>
        <w:t>二、出让人及挂牌人</w:t>
      </w:r>
    </w:p>
    <w:p>
      <w:pPr>
        <w:pStyle w:val="4"/>
        <w:keepNext w:val="0"/>
        <w:keepLines w:val="0"/>
        <w:pageBreakBefore w:val="0"/>
        <w:pBdr>
          <w:bottom w:val="none" w:color="auto" w:sz="0" w:space="0"/>
        </w:pBdr>
        <w:kinsoku/>
        <w:wordWrap/>
        <w:overflowPunct/>
        <w:topLinePunct w:val="0"/>
        <w:autoSpaceDE/>
        <w:autoSpaceDN/>
        <w:bidi w:val="0"/>
        <w:adjustRightInd w:val="0"/>
        <w:spacing w:line="460" w:lineRule="exact"/>
        <w:jc w:val="both"/>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出让人：龙山县自然资源局</w:t>
      </w:r>
    </w:p>
    <w:p>
      <w:pPr>
        <w:pStyle w:val="4"/>
        <w:keepNext w:val="0"/>
        <w:keepLines w:val="0"/>
        <w:pageBreakBefore w:val="0"/>
        <w:pBdr>
          <w:bottom w:val="none" w:color="auto" w:sz="0" w:space="0"/>
        </w:pBdr>
        <w:kinsoku/>
        <w:wordWrap/>
        <w:overflowPunct/>
        <w:topLinePunct w:val="0"/>
        <w:autoSpaceDE/>
        <w:autoSpaceDN/>
        <w:bidi w:val="0"/>
        <w:adjustRightInd w:val="0"/>
        <w:spacing w:line="4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挂牌人：湘西自治州公共资源交易中心</w:t>
      </w:r>
    </w:p>
    <w:p>
      <w:pPr>
        <w:pStyle w:val="4"/>
        <w:keepNext w:val="0"/>
        <w:keepLines w:val="0"/>
        <w:pageBreakBefore w:val="0"/>
        <w:pBdr>
          <w:bottom w:val="none" w:color="auto" w:sz="0" w:space="0"/>
        </w:pBdr>
        <w:kinsoku/>
        <w:wordWrap/>
        <w:overflowPunct/>
        <w:topLinePunct w:val="0"/>
        <w:autoSpaceDE/>
        <w:autoSpaceDN/>
        <w:bidi w:val="0"/>
        <w:adjustRightInd w:val="0"/>
        <w:spacing w:line="460" w:lineRule="exact"/>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三、竞买资格及要求</w:t>
      </w:r>
    </w:p>
    <w:p>
      <w:pPr>
        <w:pStyle w:val="3"/>
        <w:keepNext w:val="0"/>
        <w:keepLines w:val="0"/>
        <w:pageBreakBefore w:val="0"/>
        <w:kinsoku/>
        <w:wordWrap/>
        <w:overflowPunct/>
        <w:topLinePunct w:val="0"/>
        <w:autoSpaceDE/>
        <w:autoSpaceDN/>
        <w:bidi w:val="0"/>
        <w:adjustRightInd w:val="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中华人民共和国境内的法人、自然人和其他组织（除法律另有规定的除外）均可参加竞买。申请人可以独立申请，也可以联合申请。</w:t>
      </w:r>
    </w:p>
    <w:p>
      <w:pPr>
        <w:pStyle w:val="4"/>
        <w:keepNext w:val="0"/>
        <w:keepLines w:val="0"/>
        <w:pageBreakBefore w:val="0"/>
        <w:pBdr>
          <w:bottom w:val="none" w:color="auto" w:sz="0" w:space="0"/>
        </w:pBdr>
        <w:kinsoku/>
        <w:wordWrap/>
        <w:overflowPunct/>
        <w:topLinePunct w:val="0"/>
        <w:autoSpaceDE/>
        <w:autoSpaceDN/>
        <w:bidi w:val="0"/>
        <w:adjustRightInd w:val="0"/>
        <w:spacing w:line="460" w:lineRule="exact"/>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四、确定竞得人办法</w:t>
      </w:r>
    </w:p>
    <w:p>
      <w:pPr>
        <w:pStyle w:val="3"/>
        <w:keepNext w:val="0"/>
        <w:keepLines w:val="0"/>
        <w:pageBreakBefore w:val="0"/>
        <w:kinsoku/>
        <w:wordWrap/>
        <w:overflowPunct/>
        <w:topLinePunct w:val="0"/>
        <w:autoSpaceDE/>
        <w:autoSpaceDN/>
        <w:bidi w:val="0"/>
        <w:adjustRightInd w:val="0"/>
        <w:spacing w:line="460" w:lineRule="exact"/>
        <w:ind w:left="-178" w:leftChars="-85" w:firstLine="408" w:firstLineChars="150"/>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本次国有建设用地使用权网上挂牌出让按价高者得的原则确定</w:t>
      </w:r>
      <w:r>
        <w:rPr>
          <w:rFonts w:hint="eastAsia" w:ascii="仿宋_GB2312" w:hAnsi="仿宋_GB2312" w:eastAsia="仿宋_GB2312" w:cs="仿宋_GB2312"/>
          <w:sz w:val="28"/>
          <w:szCs w:val="28"/>
        </w:rPr>
        <w:t>竞得人</w:t>
      </w:r>
      <w:r>
        <w:rPr>
          <w:rFonts w:hint="eastAsia" w:ascii="仿宋_GB2312" w:hAnsi="仿宋_GB2312" w:eastAsia="仿宋_GB2312" w:cs="仿宋_GB2312"/>
          <w:spacing w:val="-4"/>
          <w:sz w:val="28"/>
          <w:szCs w:val="28"/>
        </w:rPr>
        <w:t>。</w:t>
      </w:r>
    </w:p>
    <w:p>
      <w:pPr>
        <w:pStyle w:val="3"/>
        <w:keepNext w:val="0"/>
        <w:keepLines w:val="0"/>
        <w:pageBreakBefore w:val="0"/>
        <w:kinsoku/>
        <w:wordWrap/>
        <w:overflowPunct/>
        <w:topLinePunct w:val="0"/>
        <w:autoSpaceDE/>
        <w:autoSpaceDN/>
        <w:bidi w:val="0"/>
        <w:adjustRightInd w:val="0"/>
        <w:spacing w:line="4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五、挂牌出让有关时间及要求</w:t>
      </w:r>
    </w:p>
    <w:bookmarkEnd w:id="1"/>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Ansi="仿宋_GB2312" w:cs="仿宋_GB2312"/>
          <w:color w:val="FF0000"/>
          <w:sz w:val="28"/>
          <w:szCs w:val="28"/>
          <w:highlight w:val="none"/>
        </w:rPr>
      </w:pPr>
      <w:r>
        <w:rPr>
          <w:rFonts w:hint="eastAsia" w:hAnsi="仿宋_GB2312" w:cs="仿宋_GB2312"/>
          <w:color w:val="FF0000"/>
          <w:sz w:val="28"/>
          <w:szCs w:val="28"/>
          <w:highlight w:val="none"/>
        </w:rPr>
        <w:t>1、公告时间：2021年</w:t>
      </w:r>
      <w:r>
        <w:rPr>
          <w:rFonts w:hint="eastAsia" w:hAnsi="仿宋_GB2312" w:cs="仿宋_GB2312"/>
          <w:color w:val="FF0000"/>
          <w:sz w:val="28"/>
          <w:szCs w:val="28"/>
          <w:highlight w:val="none"/>
          <w:lang w:val="en-US" w:eastAsia="zh-CN"/>
        </w:rPr>
        <w:t>12</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23</w:t>
      </w:r>
      <w:r>
        <w:rPr>
          <w:rFonts w:hint="eastAsia" w:hAnsi="仿宋_GB2312" w:cs="仿宋_GB2312"/>
          <w:color w:val="FF0000"/>
          <w:sz w:val="28"/>
          <w:szCs w:val="28"/>
          <w:highlight w:val="none"/>
        </w:rPr>
        <w:t>日至202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11</w:t>
      </w:r>
      <w:r>
        <w:rPr>
          <w:rFonts w:hint="eastAsia" w:hAnsi="仿宋_GB2312" w:cs="仿宋_GB2312"/>
          <w:color w:val="FF0000"/>
          <w:sz w:val="28"/>
          <w:szCs w:val="28"/>
          <w:highlight w:val="none"/>
        </w:rPr>
        <w:t>日</w:t>
      </w:r>
    </w:p>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int="eastAsia" w:hAnsi="仿宋_GB2312" w:cs="仿宋_GB2312"/>
          <w:color w:val="FF0000"/>
          <w:sz w:val="28"/>
          <w:szCs w:val="28"/>
          <w:highlight w:val="none"/>
        </w:rPr>
      </w:pPr>
      <w:r>
        <w:rPr>
          <w:rFonts w:hint="eastAsia" w:hAnsi="仿宋_GB2312" w:cs="仿宋_GB2312"/>
          <w:color w:val="FF0000"/>
          <w:sz w:val="28"/>
          <w:szCs w:val="28"/>
          <w:highlight w:val="none"/>
        </w:rPr>
        <w:t>2、挂牌时间：</w:t>
      </w:r>
    </w:p>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Ansi="仿宋_GB2312" w:cs="仿宋_GB2312"/>
          <w:color w:val="FF0000"/>
          <w:sz w:val="28"/>
          <w:szCs w:val="28"/>
          <w:highlight w:val="none"/>
        </w:rPr>
      </w:pPr>
      <w:r>
        <w:rPr>
          <w:rFonts w:hint="eastAsia" w:hAnsi="仿宋_GB2312" w:cs="仿宋_GB2312"/>
          <w:color w:val="FF0000"/>
          <w:sz w:val="28"/>
          <w:szCs w:val="28"/>
          <w:highlight w:val="none"/>
          <w:lang w:val="en-US" w:eastAsia="zh-CN"/>
        </w:rPr>
        <w:t>地块1：</w:t>
      </w:r>
      <w:r>
        <w:rPr>
          <w:rFonts w:hint="eastAsia" w:hAnsi="仿宋_GB2312" w:cs="仿宋_GB2312"/>
          <w:color w:val="FF0000"/>
          <w:sz w:val="28"/>
          <w:szCs w:val="28"/>
          <w:highlight w:val="none"/>
        </w:rPr>
        <w:t>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12</w:t>
      </w:r>
      <w:r>
        <w:rPr>
          <w:rFonts w:hint="eastAsia" w:hAnsi="仿宋_GB2312" w:cs="仿宋_GB2312"/>
          <w:color w:val="FF0000"/>
          <w:sz w:val="28"/>
          <w:szCs w:val="28"/>
          <w:highlight w:val="none"/>
        </w:rPr>
        <w:t>日8时至202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21</w:t>
      </w:r>
      <w:r>
        <w:rPr>
          <w:rFonts w:hint="eastAsia" w:hAnsi="仿宋_GB2312" w:cs="仿宋_GB2312"/>
          <w:color w:val="FF0000"/>
          <w:sz w:val="28"/>
          <w:szCs w:val="28"/>
          <w:highlight w:val="none"/>
        </w:rPr>
        <w:t>日</w:t>
      </w:r>
      <w:r>
        <w:rPr>
          <w:rFonts w:hint="eastAsia" w:hAnsi="仿宋_GB2312" w:cs="仿宋_GB2312"/>
          <w:color w:val="FF0000"/>
          <w:sz w:val="28"/>
          <w:szCs w:val="28"/>
          <w:highlight w:val="none"/>
          <w:lang w:val="en-US" w:eastAsia="zh-CN"/>
        </w:rPr>
        <w:t>9</w:t>
      </w:r>
      <w:r>
        <w:rPr>
          <w:rFonts w:hint="eastAsia" w:hAnsi="仿宋_GB2312" w:cs="仿宋_GB2312"/>
          <w:color w:val="FF0000"/>
          <w:sz w:val="28"/>
          <w:szCs w:val="28"/>
          <w:highlight w:val="none"/>
        </w:rPr>
        <w:t>时</w:t>
      </w:r>
    </w:p>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Ansi="仿宋_GB2312" w:cs="仿宋_GB2312"/>
          <w:color w:val="FF0000"/>
          <w:sz w:val="28"/>
          <w:szCs w:val="28"/>
          <w:highlight w:val="none"/>
        </w:rPr>
      </w:pPr>
      <w:r>
        <w:rPr>
          <w:rFonts w:hint="eastAsia" w:hAnsi="仿宋_GB2312" w:cs="仿宋_GB2312"/>
          <w:color w:val="FF0000"/>
          <w:sz w:val="28"/>
          <w:szCs w:val="28"/>
          <w:highlight w:val="none"/>
          <w:lang w:val="en-US" w:eastAsia="zh-CN"/>
        </w:rPr>
        <w:t>地块2：</w:t>
      </w:r>
      <w:r>
        <w:rPr>
          <w:rFonts w:hint="eastAsia" w:hAnsi="仿宋_GB2312" w:cs="仿宋_GB2312"/>
          <w:color w:val="FF0000"/>
          <w:sz w:val="28"/>
          <w:szCs w:val="28"/>
          <w:highlight w:val="none"/>
        </w:rPr>
        <w:t>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12</w:t>
      </w:r>
      <w:r>
        <w:rPr>
          <w:rFonts w:hint="eastAsia" w:hAnsi="仿宋_GB2312" w:cs="仿宋_GB2312"/>
          <w:color w:val="FF0000"/>
          <w:sz w:val="28"/>
          <w:szCs w:val="28"/>
          <w:highlight w:val="none"/>
        </w:rPr>
        <w:t>日8时至202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21</w:t>
      </w:r>
      <w:r>
        <w:rPr>
          <w:rFonts w:hint="eastAsia" w:hAnsi="仿宋_GB2312" w:cs="仿宋_GB2312"/>
          <w:color w:val="FF0000"/>
          <w:sz w:val="28"/>
          <w:szCs w:val="28"/>
          <w:highlight w:val="none"/>
        </w:rPr>
        <w:t>日</w:t>
      </w:r>
      <w:r>
        <w:rPr>
          <w:rFonts w:hint="eastAsia" w:hAnsi="仿宋_GB2312" w:cs="仿宋_GB2312"/>
          <w:color w:val="FF0000"/>
          <w:sz w:val="28"/>
          <w:szCs w:val="28"/>
          <w:highlight w:val="none"/>
          <w:lang w:val="en-US" w:eastAsia="zh-CN"/>
        </w:rPr>
        <w:t>10</w:t>
      </w:r>
      <w:r>
        <w:rPr>
          <w:rFonts w:hint="eastAsia" w:hAnsi="仿宋_GB2312" w:cs="仿宋_GB2312"/>
          <w:color w:val="FF0000"/>
          <w:sz w:val="28"/>
          <w:szCs w:val="28"/>
          <w:highlight w:val="none"/>
        </w:rPr>
        <w:t>时</w:t>
      </w:r>
    </w:p>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Ansi="仿宋_GB2312" w:cs="仿宋_GB2312"/>
          <w:color w:val="FF0000"/>
          <w:sz w:val="28"/>
          <w:szCs w:val="28"/>
          <w:highlight w:val="none"/>
        </w:rPr>
      </w:pPr>
      <w:r>
        <w:rPr>
          <w:rFonts w:hint="eastAsia" w:hAnsi="仿宋_GB2312" w:cs="仿宋_GB2312"/>
          <w:color w:val="FF0000"/>
          <w:sz w:val="28"/>
          <w:szCs w:val="28"/>
          <w:highlight w:val="none"/>
          <w:lang w:val="en-US" w:eastAsia="zh-CN"/>
        </w:rPr>
        <w:t>地块3：</w:t>
      </w:r>
      <w:r>
        <w:rPr>
          <w:rFonts w:hint="eastAsia" w:hAnsi="仿宋_GB2312" w:cs="仿宋_GB2312"/>
          <w:color w:val="FF0000"/>
          <w:sz w:val="28"/>
          <w:szCs w:val="28"/>
          <w:highlight w:val="none"/>
        </w:rPr>
        <w:t>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12</w:t>
      </w:r>
      <w:r>
        <w:rPr>
          <w:rFonts w:hint="eastAsia" w:hAnsi="仿宋_GB2312" w:cs="仿宋_GB2312"/>
          <w:color w:val="FF0000"/>
          <w:sz w:val="28"/>
          <w:szCs w:val="28"/>
          <w:highlight w:val="none"/>
        </w:rPr>
        <w:t>日8时至202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21</w:t>
      </w:r>
      <w:r>
        <w:rPr>
          <w:rFonts w:hint="eastAsia" w:hAnsi="仿宋_GB2312" w:cs="仿宋_GB2312"/>
          <w:color w:val="FF0000"/>
          <w:sz w:val="28"/>
          <w:szCs w:val="28"/>
          <w:highlight w:val="none"/>
        </w:rPr>
        <w:t>日</w:t>
      </w:r>
      <w:r>
        <w:rPr>
          <w:rFonts w:hint="eastAsia" w:hAnsi="仿宋_GB2312" w:cs="仿宋_GB2312"/>
          <w:color w:val="FF0000"/>
          <w:sz w:val="28"/>
          <w:szCs w:val="28"/>
          <w:highlight w:val="none"/>
          <w:lang w:val="en-US" w:eastAsia="zh-CN"/>
        </w:rPr>
        <w:t>11</w:t>
      </w:r>
      <w:r>
        <w:rPr>
          <w:rFonts w:hint="eastAsia" w:hAnsi="仿宋_GB2312" w:cs="仿宋_GB2312"/>
          <w:color w:val="FF0000"/>
          <w:sz w:val="28"/>
          <w:szCs w:val="28"/>
          <w:highlight w:val="none"/>
        </w:rPr>
        <w:t>时</w:t>
      </w:r>
    </w:p>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Ansi="仿宋_GB2312" w:cs="仿宋_GB2312"/>
          <w:color w:val="FF0000"/>
          <w:sz w:val="28"/>
          <w:szCs w:val="28"/>
          <w:highlight w:val="none"/>
        </w:rPr>
      </w:pPr>
      <w:r>
        <w:rPr>
          <w:rFonts w:hint="eastAsia" w:hAnsi="仿宋_GB2312" w:cs="仿宋_GB2312"/>
          <w:color w:val="FF0000"/>
          <w:sz w:val="28"/>
          <w:szCs w:val="28"/>
          <w:highlight w:val="none"/>
          <w:lang w:val="en-US" w:eastAsia="zh-CN"/>
        </w:rPr>
        <w:t>地块4：</w:t>
      </w:r>
      <w:r>
        <w:rPr>
          <w:rFonts w:hint="eastAsia" w:hAnsi="仿宋_GB2312" w:cs="仿宋_GB2312"/>
          <w:color w:val="FF0000"/>
          <w:sz w:val="28"/>
          <w:szCs w:val="28"/>
          <w:highlight w:val="none"/>
        </w:rPr>
        <w:t>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12</w:t>
      </w:r>
      <w:r>
        <w:rPr>
          <w:rFonts w:hint="eastAsia" w:hAnsi="仿宋_GB2312" w:cs="仿宋_GB2312"/>
          <w:color w:val="FF0000"/>
          <w:sz w:val="28"/>
          <w:szCs w:val="28"/>
          <w:highlight w:val="none"/>
        </w:rPr>
        <w:t>日8时至202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21</w:t>
      </w:r>
      <w:r>
        <w:rPr>
          <w:rFonts w:hint="eastAsia" w:hAnsi="仿宋_GB2312" w:cs="仿宋_GB2312"/>
          <w:color w:val="FF0000"/>
          <w:sz w:val="28"/>
          <w:szCs w:val="28"/>
          <w:highlight w:val="none"/>
        </w:rPr>
        <w:t>日</w:t>
      </w:r>
      <w:r>
        <w:rPr>
          <w:rFonts w:hint="eastAsia" w:hAnsi="仿宋_GB2312" w:cs="仿宋_GB2312"/>
          <w:color w:val="FF0000"/>
          <w:sz w:val="28"/>
          <w:szCs w:val="28"/>
          <w:highlight w:val="none"/>
          <w:lang w:val="en-US" w:eastAsia="zh-CN"/>
        </w:rPr>
        <w:t>12</w:t>
      </w:r>
      <w:r>
        <w:rPr>
          <w:rFonts w:hint="eastAsia" w:hAnsi="仿宋_GB2312" w:cs="仿宋_GB2312"/>
          <w:color w:val="FF0000"/>
          <w:sz w:val="28"/>
          <w:szCs w:val="28"/>
          <w:highlight w:val="none"/>
        </w:rPr>
        <w:t>时</w:t>
      </w:r>
    </w:p>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Ansi="仿宋_GB2312" w:cs="仿宋_GB2312"/>
          <w:color w:val="FF0000"/>
          <w:sz w:val="28"/>
          <w:szCs w:val="28"/>
          <w:highlight w:val="none"/>
        </w:rPr>
      </w:pPr>
      <w:r>
        <w:rPr>
          <w:rFonts w:hint="eastAsia" w:hAnsi="仿宋_GB2312" w:cs="仿宋_GB2312"/>
          <w:color w:val="FF0000"/>
          <w:sz w:val="28"/>
          <w:szCs w:val="28"/>
          <w:highlight w:val="none"/>
          <w:lang w:val="en-US" w:eastAsia="zh-CN"/>
        </w:rPr>
        <w:t>地块5：</w:t>
      </w:r>
      <w:r>
        <w:rPr>
          <w:rFonts w:hint="eastAsia" w:hAnsi="仿宋_GB2312" w:cs="仿宋_GB2312"/>
          <w:color w:val="FF0000"/>
          <w:sz w:val="28"/>
          <w:szCs w:val="28"/>
          <w:highlight w:val="none"/>
        </w:rPr>
        <w:t>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12</w:t>
      </w:r>
      <w:r>
        <w:rPr>
          <w:rFonts w:hint="eastAsia" w:hAnsi="仿宋_GB2312" w:cs="仿宋_GB2312"/>
          <w:color w:val="FF0000"/>
          <w:sz w:val="28"/>
          <w:szCs w:val="28"/>
          <w:highlight w:val="none"/>
        </w:rPr>
        <w:t>日8时至202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21</w:t>
      </w:r>
      <w:r>
        <w:rPr>
          <w:rFonts w:hint="eastAsia" w:hAnsi="仿宋_GB2312" w:cs="仿宋_GB2312"/>
          <w:color w:val="FF0000"/>
          <w:sz w:val="28"/>
          <w:szCs w:val="28"/>
          <w:highlight w:val="none"/>
        </w:rPr>
        <w:t>日</w:t>
      </w:r>
      <w:r>
        <w:rPr>
          <w:rFonts w:hint="eastAsia" w:hAnsi="仿宋_GB2312" w:cs="仿宋_GB2312"/>
          <w:color w:val="FF0000"/>
          <w:sz w:val="28"/>
          <w:szCs w:val="28"/>
          <w:highlight w:val="none"/>
          <w:lang w:val="en-US" w:eastAsia="zh-CN"/>
        </w:rPr>
        <w:t>13</w:t>
      </w:r>
      <w:r>
        <w:rPr>
          <w:rFonts w:hint="eastAsia" w:hAnsi="仿宋_GB2312" w:cs="仿宋_GB2312"/>
          <w:color w:val="FF0000"/>
          <w:sz w:val="28"/>
          <w:szCs w:val="28"/>
          <w:highlight w:val="none"/>
        </w:rPr>
        <w:t>时</w:t>
      </w:r>
    </w:p>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Ansi="仿宋_GB2312" w:cs="仿宋_GB2312"/>
          <w:color w:val="FF0000"/>
          <w:sz w:val="28"/>
          <w:szCs w:val="28"/>
          <w:highlight w:val="none"/>
        </w:rPr>
      </w:pPr>
      <w:r>
        <w:rPr>
          <w:rFonts w:hint="eastAsia" w:hAnsi="仿宋_GB2312" w:cs="仿宋_GB2312"/>
          <w:color w:val="FF0000"/>
          <w:sz w:val="28"/>
          <w:szCs w:val="28"/>
          <w:highlight w:val="none"/>
          <w:lang w:val="en-US" w:eastAsia="zh-CN"/>
        </w:rPr>
        <w:t>地块6：</w:t>
      </w:r>
      <w:r>
        <w:rPr>
          <w:rFonts w:hint="eastAsia" w:hAnsi="仿宋_GB2312" w:cs="仿宋_GB2312"/>
          <w:color w:val="FF0000"/>
          <w:sz w:val="28"/>
          <w:szCs w:val="28"/>
          <w:highlight w:val="none"/>
        </w:rPr>
        <w:t>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12</w:t>
      </w:r>
      <w:r>
        <w:rPr>
          <w:rFonts w:hint="eastAsia" w:hAnsi="仿宋_GB2312" w:cs="仿宋_GB2312"/>
          <w:color w:val="FF0000"/>
          <w:sz w:val="28"/>
          <w:szCs w:val="28"/>
          <w:highlight w:val="none"/>
        </w:rPr>
        <w:t>日8时至202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21</w:t>
      </w:r>
      <w:r>
        <w:rPr>
          <w:rFonts w:hint="eastAsia" w:hAnsi="仿宋_GB2312" w:cs="仿宋_GB2312"/>
          <w:color w:val="FF0000"/>
          <w:sz w:val="28"/>
          <w:szCs w:val="28"/>
          <w:highlight w:val="none"/>
        </w:rPr>
        <w:t>日</w:t>
      </w:r>
      <w:r>
        <w:rPr>
          <w:rFonts w:hint="eastAsia" w:hAnsi="仿宋_GB2312" w:cs="仿宋_GB2312"/>
          <w:color w:val="FF0000"/>
          <w:sz w:val="28"/>
          <w:szCs w:val="28"/>
          <w:highlight w:val="none"/>
          <w:lang w:val="en-US" w:eastAsia="zh-CN"/>
        </w:rPr>
        <w:t>14</w:t>
      </w:r>
      <w:r>
        <w:rPr>
          <w:rFonts w:hint="eastAsia" w:hAnsi="仿宋_GB2312" w:cs="仿宋_GB2312"/>
          <w:color w:val="FF0000"/>
          <w:sz w:val="28"/>
          <w:szCs w:val="28"/>
          <w:highlight w:val="none"/>
        </w:rPr>
        <w:t>时</w:t>
      </w:r>
    </w:p>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Ansi="仿宋_GB2312" w:cs="仿宋_GB2312"/>
          <w:color w:val="FF0000"/>
          <w:sz w:val="28"/>
          <w:szCs w:val="28"/>
          <w:highlight w:val="none"/>
        </w:rPr>
      </w:pPr>
      <w:r>
        <w:rPr>
          <w:rFonts w:hint="eastAsia" w:hAnsi="仿宋_GB2312" w:cs="仿宋_GB2312"/>
          <w:color w:val="FF0000"/>
          <w:sz w:val="28"/>
          <w:szCs w:val="28"/>
          <w:highlight w:val="none"/>
          <w:lang w:val="en-US" w:eastAsia="zh-CN"/>
        </w:rPr>
        <w:t>地块7：</w:t>
      </w:r>
      <w:r>
        <w:rPr>
          <w:rFonts w:hint="eastAsia" w:hAnsi="仿宋_GB2312" w:cs="仿宋_GB2312"/>
          <w:color w:val="FF0000"/>
          <w:sz w:val="28"/>
          <w:szCs w:val="28"/>
          <w:highlight w:val="none"/>
        </w:rPr>
        <w:t>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12</w:t>
      </w:r>
      <w:r>
        <w:rPr>
          <w:rFonts w:hint="eastAsia" w:hAnsi="仿宋_GB2312" w:cs="仿宋_GB2312"/>
          <w:color w:val="FF0000"/>
          <w:sz w:val="28"/>
          <w:szCs w:val="28"/>
          <w:highlight w:val="none"/>
        </w:rPr>
        <w:t>日8时至202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21</w:t>
      </w:r>
      <w:r>
        <w:rPr>
          <w:rFonts w:hint="eastAsia" w:hAnsi="仿宋_GB2312" w:cs="仿宋_GB2312"/>
          <w:color w:val="FF0000"/>
          <w:sz w:val="28"/>
          <w:szCs w:val="28"/>
          <w:highlight w:val="none"/>
        </w:rPr>
        <w:t>日</w:t>
      </w:r>
      <w:r>
        <w:rPr>
          <w:rFonts w:hint="eastAsia" w:hAnsi="仿宋_GB2312" w:cs="仿宋_GB2312"/>
          <w:color w:val="FF0000"/>
          <w:sz w:val="28"/>
          <w:szCs w:val="28"/>
          <w:highlight w:val="none"/>
          <w:lang w:val="en-US" w:eastAsia="zh-CN"/>
        </w:rPr>
        <w:t>15</w:t>
      </w:r>
      <w:r>
        <w:rPr>
          <w:rFonts w:hint="eastAsia" w:hAnsi="仿宋_GB2312" w:cs="仿宋_GB2312"/>
          <w:color w:val="FF0000"/>
          <w:sz w:val="28"/>
          <w:szCs w:val="28"/>
          <w:highlight w:val="none"/>
        </w:rPr>
        <w:t>时</w:t>
      </w:r>
    </w:p>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Ansi="仿宋_GB2312" w:cs="仿宋_GB2312"/>
          <w:color w:val="FF0000"/>
          <w:sz w:val="28"/>
          <w:szCs w:val="28"/>
          <w:highlight w:val="none"/>
        </w:rPr>
      </w:pPr>
      <w:r>
        <w:rPr>
          <w:rFonts w:hint="eastAsia" w:hAnsi="仿宋_GB2312" w:cs="仿宋_GB2312"/>
          <w:color w:val="FF0000"/>
          <w:sz w:val="28"/>
          <w:szCs w:val="28"/>
          <w:highlight w:val="none"/>
        </w:rPr>
        <w:t>3、网上申请时间</w:t>
      </w:r>
      <w:r>
        <w:rPr>
          <w:rFonts w:hint="eastAsia" w:hAnsi="仿宋_GB2312" w:cs="仿宋_GB2312"/>
          <w:color w:val="FF0000"/>
          <w:sz w:val="28"/>
          <w:szCs w:val="28"/>
          <w:highlight w:val="none"/>
          <w:lang w:eastAsia="zh-CN"/>
        </w:rPr>
        <w:t>：</w:t>
      </w:r>
      <w:r>
        <w:rPr>
          <w:rFonts w:hint="eastAsia" w:hAnsi="仿宋_GB2312" w:cs="仿宋_GB2312"/>
          <w:color w:val="FF0000"/>
          <w:sz w:val="28"/>
          <w:szCs w:val="28"/>
          <w:highlight w:val="none"/>
        </w:rPr>
        <w:t>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12</w:t>
      </w:r>
      <w:r>
        <w:rPr>
          <w:rFonts w:hint="eastAsia" w:hAnsi="仿宋_GB2312" w:cs="仿宋_GB2312"/>
          <w:color w:val="FF0000"/>
          <w:sz w:val="28"/>
          <w:szCs w:val="28"/>
          <w:highlight w:val="none"/>
        </w:rPr>
        <w:t>日8时至202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19</w:t>
      </w:r>
      <w:r>
        <w:rPr>
          <w:rFonts w:hint="eastAsia" w:hAnsi="仿宋_GB2312" w:cs="仿宋_GB2312"/>
          <w:color w:val="FF0000"/>
          <w:sz w:val="28"/>
          <w:szCs w:val="28"/>
          <w:highlight w:val="none"/>
        </w:rPr>
        <w:t>日16时</w:t>
      </w:r>
    </w:p>
    <w:p>
      <w:pPr>
        <w:pStyle w:val="5"/>
        <w:keepNext w:val="0"/>
        <w:keepLines w:val="0"/>
        <w:pageBreakBefore w:val="0"/>
        <w:kinsoku/>
        <w:wordWrap/>
        <w:overflowPunct/>
        <w:topLinePunct w:val="0"/>
        <w:autoSpaceDE/>
        <w:autoSpaceDN/>
        <w:bidi w:val="0"/>
        <w:adjustRightInd w:val="0"/>
        <w:snapToGrid w:val="0"/>
        <w:spacing w:line="400" w:lineRule="atLeast"/>
        <w:ind w:firstLine="560"/>
        <w:rPr>
          <w:rFonts w:hint="eastAsia" w:hAnsi="仿宋_GB2312" w:cs="仿宋_GB2312"/>
          <w:color w:val="FF0000"/>
          <w:sz w:val="28"/>
          <w:szCs w:val="28"/>
          <w:highlight w:val="none"/>
        </w:rPr>
      </w:pPr>
      <w:r>
        <w:rPr>
          <w:rFonts w:hint="eastAsia" w:hAnsi="仿宋_GB2312" w:cs="仿宋_GB2312"/>
          <w:color w:val="FF0000"/>
          <w:sz w:val="28"/>
          <w:szCs w:val="28"/>
          <w:highlight w:val="none"/>
        </w:rPr>
        <w:t>4、竞买保证金到</w:t>
      </w:r>
      <w:r>
        <w:rPr>
          <w:rFonts w:hint="eastAsia" w:hAnsi="仿宋_GB2312" w:cs="仿宋_GB2312"/>
          <w:color w:val="FF0000"/>
          <w:sz w:val="28"/>
          <w:szCs w:val="28"/>
          <w:highlight w:val="none"/>
          <w:lang w:eastAsia="zh-CN"/>
        </w:rPr>
        <w:t>账</w:t>
      </w:r>
      <w:r>
        <w:rPr>
          <w:rFonts w:hint="eastAsia" w:hAnsi="仿宋_GB2312" w:cs="仿宋_GB2312"/>
          <w:color w:val="FF0000"/>
          <w:sz w:val="28"/>
          <w:szCs w:val="28"/>
          <w:highlight w:val="none"/>
        </w:rPr>
        <w:t>截止时间：202</w:t>
      </w:r>
      <w:r>
        <w:rPr>
          <w:rFonts w:hint="eastAsia" w:hAnsi="仿宋_GB2312" w:cs="仿宋_GB2312"/>
          <w:color w:val="FF0000"/>
          <w:sz w:val="28"/>
          <w:szCs w:val="28"/>
          <w:highlight w:val="none"/>
          <w:lang w:val="en-US" w:eastAsia="zh-CN"/>
        </w:rPr>
        <w:t>2</w:t>
      </w:r>
      <w:r>
        <w:rPr>
          <w:rFonts w:hint="eastAsia" w:hAnsi="仿宋_GB2312" w:cs="仿宋_GB2312"/>
          <w:color w:val="FF0000"/>
          <w:sz w:val="28"/>
          <w:szCs w:val="28"/>
          <w:highlight w:val="none"/>
        </w:rPr>
        <w:t>年</w:t>
      </w:r>
      <w:r>
        <w:rPr>
          <w:rFonts w:hint="eastAsia" w:hAnsi="仿宋_GB2312" w:cs="仿宋_GB2312"/>
          <w:color w:val="FF0000"/>
          <w:sz w:val="28"/>
          <w:szCs w:val="28"/>
          <w:highlight w:val="none"/>
          <w:lang w:val="en-US" w:eastAsia="zh-CN"/>
        </w:rPr>
        <w:t>1</w:t>
      </w:r>
      <w:r>
        <w:rPr>
          <w:rFonts w:hint="eastAsia" w:hAnsi="仿宋_GB2312" w:cs="仿宋_GB2312"/>
          <w:color w:val="FF0000"/>
          <w:sz w:val="28"/>
          <w:szCs w:val="28"/>
          <w:highlight w:val="none"/>
        </w:rPr>
        <w:t>月</w:t>
      </w:r>
      <w:r>
        <w:rPr>
          <w:rFonts w:hint="eastAsia" w:hAnsi="仿宋_GB2312" w:cs="仿宋_GB2312"/>
          <w:color w:val="FF0000"/>
          <w:sz w:val="28"/>
          <w:szCs w:val="28"/>
          <w:highlight w:val="none"/>
          <w:lang w:val="en-US" w:eastAsia="zh-CN"/>
        </w:rPr>
        <w:t>19</w:t>
      </w:r>
      <w:r>
        <w:rPr>
          <w:rFonts w:hint="eastAsia" w:hAnsi="仿宋_GB2312" w:cs="仿宋_GB2312"/>
          <w:color w:val="FF0000"/>
          <w:sz w:val="28"/>
          <w:szCs w:val="28"/>
          <w:highlight w:val="none"/>
        </w:rPr>
        <w:t>日16时。</w:t>
      </w:r>
    </w:p>
    <w:p>
      <w:pPr>
        <w:pStyle w:val="5"/>
        <w:keepNext w:val="0"/>
        <w:keepLines w:val="0"/>
        <w:pageBreakBefore w:val="0"/>
        <w:kinsoku/>
        <w:wordWrap/>
        <w:overflowPunct/>
        <w:topLinePunct w:val="0"/>
        <w:autoSpaceDE/>
        <w:autoSpaceDN/>
        <w:bidi w:val="0"/>
        <w:adjustRightInd w:val="0"/>
        <w:snapToGrid w:val="0"/>
        <w:spacing w:line="460" w:lineRule="exact"/>
        <w:ind w:firstLine="560"/>
        <w:rPr>
          <w:rFonts w:hAnsi="仿宋_GB2312" w:cs="仿宋_GB2312"/>
          <w:sz w:val="28"/>
          <w:szCs w:val="28"/>
        </w:rPr>
      </w:pPr>
      <w:r>
        <w:rPr>
          <w:rFonts w:hint="eastAsia" w:hAnsi="仿宋_GB2312" w:cs="仿宋_GB2312"/>
          <w:sz w:val="28"/>
          <w:szCs w:val="28"/>
        </w:rPr>
        <w:t>温馨提示：为避免因竞买保证金到账时间延误，影响您顺利获取网上交易竞买资格，建议您在“保证金到账截止时间”的1至2天之前完成交纳竞买保证金等相关事宜，竞买保证金应当以竞买申请人的身份</w:t>
      </w:r>
      <w:r>
        <w:rPr>
          <w:rFonts w:hint="eastAsia" w:hAnsi="仿宋_GB2312" w:cs="仿宋_GB2312"/>
          <w:color w:val="000000"/>
          <w:kern w:val="0"/>
          <w:sz w:val="28"/>
          <w:szCs w:val="28"/>
        </w:rPr>
        <w:t>交纳。</w:t>
      </w:r>
    </w:p>
    <w:p>
      <w:pPr>
        <w:pStyle w:val="3"/>
        <w:keepNext w:val="0"/>
        <w:keepLines w:val="0"/>
        <w:pageBreakBefore w:val="0"/>
        <w:kinsoku/>
        <w:wordWrap/>
        <w:overflowPunct/>
        <w:topLinePunct w:val="0"/>
        <w:autoSpaceDE/>
        <w:autoSpaceDN/>
        <w:bidi w:val="0"/>
        <w:adjustRightInd w:val="0"/>
        <w:spacing w:line="4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六、申请报名竞买办法</w:t>
      </w:r>
    </w:p>
    <w:p>
      <w:pPr>
        <w:pStyle w:val="5"/>
        <w:keepNext w:val="0"/>
        <w:keepLines w:val="0"/>
        <w:pageBreakBefore w:val="0"/>
        <w:kinsoku/>
        <w:wordWrap/>
        <w:overflowPunct/>
        <w:topLinePunct w:val="0"/>
        <w:autoSpaceDE/>
        <w:autoSpaceDN/>
        <w:bidi w:val="0"/>
        <w:adjustRightInd w:val="0"/>
        <w:snapToGrid w:val="0"/>
        <w:spacing w:line="460" w:lineRule="exact"/>
        <w:ind w:firstLine="544"/>
        <w:rPr>
          <w:rFonts w:hAnsi="仿宋_GB2312" w:cs="仿宋_GB2312"/>
          <w:spacing w:val="-4"/>
          <w:sz w:val="28"/>
          <w:szCs w:val="28"/>
        </w:rPr>
      </w:pPr>
      <w:r>
        <w:rPr>
          <w:rFonts w:hint="eastAsia" w:hAnsi="仿宋_GB2312" w:cs="仿宋_GB2312"/>
          <w:spacing w:val="-4"/>
          <w:sz w:val="28"/>
          <w:szCs w:val="28"/>
        </w:rPr>
        <w:t>1、有意竞买者请登陆湘西公共资源交易网（http://ggzyjy.xxz.gov.cn），在网站首页</w:t>
      </w:r>
      <w:r>
        <w:rPr>
          <w:rFonts w:hint="eastAsia" w:hAnsi="仿宋_GB2312" w:cs="仿宋_GB2312"/>
          <w:color w:val="000000"/>
          <w:sz w:val="28"/>
        </w:rPr>
        <w:t>点击“</w:t>
      </w:r>
      <w:r>
        <w:rPr>
          <w:rFonts w:hint="eastAsia" w:hAnsi="仿宋_GB2312" w:cs="仿宋_GB2312"/>
          <w:color w:val="000000"/>
          <w:sz w:val="28"/>
          <w:lang w:eastAsia="zh-CN"/>
        </w:rPr>
        <w:t>办事服务</w:t>
      </w:r>
      <w:r>
        <w:rPr>
          <w:rFonts w:hint="eastAsia" w:hAnsi="仿宋_GB2312" w:cs="仿宋_GB2312"/>
          <w:color w:val="000000"/>
          <w:sz w:val="28"/>
        </w:rPr>
        <w:t>”→“</w:t>
      </w:r>
      <w:r>
        <w:rPr>
          <w:rFonts w:hint="eastAsia" w:hAnsi="仿宋_GB2312" w:cs="仿宋_GB2312"/>
          <w:color w:val="000000"/>
          <w:sz w:val="28"/>
          <w:lang w:eastAsia="zh-CN"/>
        </w:rPr>
        <w:t>账号注册</w:t>
      </w:r>
      <w:r>
        <w:rPr>
          <w:rFonts w:hint="eastAsia" w:hAnsi="仿宋_GB2312" w:cs="仿宋_GB2312"/>
          <w:color w:val="000000"/>
          <w:sz w:val="28"/>
        </w:rPr>
        <w:t>”</w:t>
      </w:r>
      <w:r>
        <w:rPr>
          <w:rFonts w:hint="eastAsia" w:hAnsi="仿宋_GB2312" w:cs="仿宋_GB2312"/>
          <w:spacing w:val="-4"/>
          <w:sz w:val="28"/>
          <w:szCs w:val="28"/>
        </w:rPr>
        <w:t>→自行注册用户信息→办理数字证书→在用户注册信息中对CA进行绑定→提交用户信息审核→审核通过后方可登录使用”。</w:t>
      </w:r>
    </w:p>
    <w:p>
      <w:pPr>
        <w:pStyle w:val="5"/>
        <w:keepNext w:val="0"/>
        <w:keepLines w:val="0"/>
        <w:pageBreakBefore w:val="0"/>
        <w:kinsoku/>
        <w:wordWrap/>
        <w:overflowPunct/>
        <w:topLinePunct w:val="0"/>
        <w:autoSpaceDE/>
        <w:autoSpaceDN/>
        <w:bidi w:val="0"/>
        <w:adjustRightInd w:val="0"/>
        <w:snapToGrid w:val="0"/>
        <w:spacing w:line="460" w:lineRule="exact"/>
        <w:ind w:firstLine="544"/>
        <w:rPr>
          <w:rFonts w:hAnsi="仿宋_GB2312" w:cs="仿宋_GB2312"/>
          <w:spacing w:val="-4"/>
          <w:sz w:val="28"/>
          <w:szCs w:val="28"/>
        </w:rPr>
      </w:pPr>
      <w:r>
        <w:rPr>
          <w:rFonts w:hint="eastAsia" w:hAnsi="仿宋_GB2312" w:cs="仿宋_GB2312"/>
          <w:spacing w:val="-4"/>
          <w:sz w:val="28"/>
          <w:szCs w:val="28"/>
        </w:rPr>
        <w:t>2、竞买人对意向地块点击“我要申购”按钮或点击“一站式综合服务系统”→“投标人/供应商/竞买方登录”→网上填报竞买信息→选择银行链接获取网挂系统生成的随机保证金账号→通过银行转</w:t>
      </w:r>
      <w:r>
        <w:rPr>
          <w:rFonts w:hint="eastAsia" w:hAnsi="仿宋_GB2312" w:cs="仿宋_GB2312"/>
          <w:spacing w:val="-4"/>
          <w:sz w:val="28"/>
          <w:szCs w:val="28"/>
          <w:lang w:eastAsia="zh-CN"/>
        </w:rPr>
        <w:t>账</w:t>
      </w:r>
      <w:r>
        <w:rPr>
          <w:rFonts w:hint="eastAsia" w:hAnsi="仿宋_GB2312" w:cs="仿宋_GB2312"/>
          <w:spacing w:val="-4"/>
          <w:sz w:val="28"/>
          <w:szCs w:val="28"/>
        </w:rPr>
        <w:t>或直接到柜台办理，按要求足额缴纳竞买保证金（缴款人于申购人须一致），然后在【保证金到账查询】栏中查询到账（竞买保证金到</w:t>
      </w:r>
      <w:r>
        <w:rPr>
          <w:rFonts w:hint="eastAsia" w:hAnsi="仿宋_GB2312" w:cs="仿宋_GB2312"/>
          <w:spacing w:val="-4"/>
          <w:sz w:val="28"/>
          <w:szCs w:val="28"/>
          <w:lang w:eastAsia="zh-CN"/>
        </w:rPr>
        <w:t>账</w:t>
      </w:r>
      <w:r>
        <w:rPr>
          <w:rFonts w:hint="eastAsia" w:hAnsi="仿宋_GB2312" w:cs="仿宋_GB2312"/>
          <w:spacing w:val="-4"/>
          <w:sz w:val="28"/>
          <w:szCs w:val="28"/>
        </w:rPr>
        <w:t>截止时间前查询到账），获得相应地块竞买资格，便可以挂牌期点击“我要出价”按钮进行报价。</w:t>
      </w:r>
    </w:p>
    <w:p>
      <w:pPr>
        <w:pStyle w:val="5"/>
        <w:keepNext w:val="0"/>
        <w:keepLines w:val="0"/>
        <w:pageBreakBefore w:val="0"/>
        <w:kinsoku/>
        <w:wordWrap/>
        <w:overflowPunct/>
        <w:topLinePunct w:val="0"/>
        <w:autoSpaceDE/>
        <w:autoSpaceDN/>
        <w:bidi w:val="0"/>
        <w:adjustRightInd w:val="0"/>
        <w:snapToGrid w:val="0"/>
        <w:spacing w:line="460" w:lineRule="exact"/>
        <w:ind w:firstLine="544"/>
        <w:rPr>
          <w:rFonts w:hAnsi="仿宋_GB2312" w:cs="仿宋_GB2312"/>
          <w:spacing w:val="-4"/>
          <w:sz w:val="28"/>
          <w:szCs w:val="28"/>
        </w:rPr>
      </w:pPr>
      <w:r>
        <w:rPr>
          <w:rFonts w:hint="eastAsia" w:hAnsi="仿宋_GB2312" w:cs="仿宋_GB2312"/>
          <w:spacing w:val="-4"/>
          <w:sz w:val="28"/>
          <w:szCs w:val="28"/>
        </w:rPr>
        <w:t>3、竞买人必须保证所提供的报名文件和身份信息真实、合法、有效。</w:t>
      </w:r>
    </w:p>
    <w:p>
      <w:pPr>
        <w:pStyle w:val="5"/>
        <w:keepNext w:val="0"/>
        <w:keepLines w:val="0"/>
        <w:pageBreakBefore w:val="0"/>
        <w:kinsoku/>
        <w:wordWrap/>
        <w:overflowPunct/>
        <w:topLinePunct w:val="0"/>
        <w:autoSpaceDE/>
        <w:autoSpaceDN/>
        <w:bidi w:val="0"/>
        <w:adjustRightInd w:val="0"/>
        <w:snapToGrid w:val="0"/>
        <w:spacing w:line="460" w:lineRule="exact"/>
        <w:ind w:firstLine="544"/>
        <w:rPr>
          <w:rFonts w:hAnsi="仿宋_GB2312" w:cs="仿宋_GB2312"/>
          <w:spacing w:val="-4"/>
          <w:sz w:val="28"/>
          <w:szCs w:val="28"/>
        </w:rPr>
      </w:pPr>
      <w:r>
        <w:rPr>
          <w:rFonts w:hint="eastAsia" w:hAnsi="仿宋_GB2312" w:cs="仿宋_GB2312"/>
          <w:spacing w:val="-4"/>
          <w:sz w:val="28"/>
          <w:szCs w:val="28"/>
        </w:rPr>
        <w:t>4、挂牌报价时间截止时，有2个或2个以上竞买人报价的，系统自动进入网上限时竞价程序，通过限时竞价确定最高报价人。</w:t>
      </w:r>
    </w:p>
    <w:p>
      <w:pPr>
        <w:pStyle w:val="5"/>
        <w:keepNext w:val="0"/>
        <w:keepLines w:val="0"/>
        <w:pageBreakBefore w:val="0"/>
        <w:kinsoku/>
        <w:wordWrap/>
        <w:overflowPunct/>
        <w:topLinePunct w:val="0"/>
        <w:autoSpaceDE/>
        <w:autoSpaceDN/>
        <w:bidi w:val="0"/>
        <w:adjustRightInd w:val="0"/>
        <w:snapToGrid w:val="0"/>
        <w:spacing w:line="460" w:lineRule="exact"/>
        <w:ind w:firstLine="544"/>
        <w:rPr>
          <w:rFonts w:hAnsi="仿宋_GB2312" w:cs="仿宋_GB2312"/>
          <w:color w:val="FF0000"/>
          <w:spacing w:val="-4"/>
          <w:sz w:val="28"/>
          <w:szCs w:val="28"/>
        </w:rPr>
      </w:pPr>
      <w:r>
        <w:rPr>
          <w:rFonts w:hint="eastAsia" w:hAnsi="仿宋_GB2312" w:cs="仿宋_GB2312"/>
          <w:color w:val="FF0000"/>
          <w:spacing w:val="-4"/>
          <w:sz w:val="28"/>
          <w:szCs w:val="28"/>
        </w:rPr>
        <w:t>风险提示：</w:t>
      </w:r>
      <w:r>
        <w:rPr>
          <w:rFonts w:hint="eastAsia" w:hAnsi="仿宋_GB2312" w:cs="仿宋_GB2312"/>
          <w:color w:val="FF0000"/>
          <w:spacing w:val="-4"/>
          <w:sz w:val="28"/>
          <w:szCs w:val="28"/>
          <w:lang w:eastAsia="zh-CN"/>
        </w:rPr>
        <w:t>必须</w:t>
      </w:r>
      <w:r>
        <w:rPr>
          <w:rFonts w:hint="eastAsia" w:hAnsi="仿宋_GB2312" w:cs="仿宋_GB2312"/>
          <w:color w:val="FF0000"/>
          <w:spacing w:val="-4"/>
          <w:sz w:val="28"/>
          <w:szCs w:val="28"/>
        </w:rPr>
        <w:t>使用win10及以上操作系统</w:t>
      </w:r>
      <w:r>
        <w:rPr>
          <w:rFonts w:hint="eastAsia" w:hAnsi="仿宋_GB2312" w:cs="仿宋_GB2312"/>
          <w:color w:val="FF0000"/>
          <w:spacing w:val="-4"/>
          <w:sz w:val="28"/>
          <w:szCs w:val="28"/>
          <w:lang w:eastAsia="zh-CN"/>
        </w:rPr>
        <w:t>在</w:t>
      </w:r>
      <w:r>
        <w:rPr>
          <w:rFonts w:hint="eastAsia" w:hAnsi="仿宋_GB2312" w:cs="仿宋_GB2312"/>
          <w:color w:val="FF0000"/>
          <w:spacing w:val="-4"/>
          <w:sz w:val="28"/>
          <w:szCs w:val="28"/>
          <w:lang w:val="en-US" w:eastAsia="zh-CN"/>
        </w:rPr>
        <w:t>CA</w:t>
      </w:r>
      <w:r>
        <w:rPr>
          <w:rFonts w:hint="eastAsia" w:hAnsi="仿宋_GB2312" w:cs="仿宋_GB2312"/>
          <w:color w:val="FF0000"/>
          <w:spacing w:val="-4"/>
          <w:sz w:val="28"/>
          <w:szCs w:val="28"/>
          <w:lang w:eastAsia="zh-CN"/>
        </w:rPr>
        <w:t>登录界面下载安装最新版驱动，浏览器必须使用</w:t>
      </w:r>
      <w:r>
        <w:rPr>
          <w:rFonts w:hint="eastAsia" w:hAnsi="仿宋_GB2312" w:cs="仿宋_GB2312"/>
          <w:color w:val="FF0000"/>
          <w:spacing w:val="-4"/>
          <w:sz w:val="28"/>
          <w:szCs w:val="28"/>
        </w:rPr>
        <w:t>IE10及以上</w:t>
      </w:r>
      <w:r>
        <w:rPr>
          <w:rFonts w:hint="eastAsia" w:hAnsi="仿宋_GB2312" w:cs="仿宋_GB2312"/>
          <w:color w:val="FF0000"/>
          <w:spacing w:val="-4"/>
          <w:sz w:val="28"/>
          <w:szCs w:val="28"/>
          <w:lang w:eastAsia="zh-CN"/>
        </w:rPr>
        <w:t>版本，并按照</w:t>
      </w:r>
      <w:r>
        <w:rPr>
          <w:rFonts w:hint="eastAsia" w:hAnsi="仿宋_GB2312" w:cs="仿宋_GB2312"/>
          <w:color w:val="FF0000"/>
          <w:spacing w:val="-4"/>
          <w:sz w:val="28"/>
          <w:szCs w:val="28"/>
        </w:rPr>
        <w:t>湘西公共资源交易网（http://ggzyjy.xxz.gov.cn）</w:t>
      </w:r>
      <w:r>
        <w:rPr>
          <w:rFonts w:hint="eastAsia" w:hAnsi="仿宋_GB2312" w:cs="仿宋_GB2312"/>
          <w:color w:val="FF0000"/>
          <w:spacing w:val="-4"/>
          <w:sz w:val="28"/>
          <w:szCs w:val="28"/>
          <w:lang w:eastAsia="zh-CN"/>
        </w:rPr>
        <w:t>首页→“办事指南（企业专区）”→“操作指南”→“</w:t>
      </w:r>
      <w:r>
        <w:rPr>
          <w:rFonts w:hint="eastAsia" w:hAnsi="仿宋_GB2312" w:cs="仿宋_GB2312"/>
          <w:color w:val="FF0000"/>
          <w:spacing w:val="-4"/>
          <w:sz w:val="28"/>
          <w:szCs w:val="28"/>
          <w:lang w:val="en-US" w:eastAsia="zh-CN"/>
        </w:rPr>
        <w:t>IE浏览器设置</w:t>
      </w:r>
      <w:r>
        <w:rPr>
          <w:rFonts w:hint="eastAsia" w:hAnsi="仿宋_GB2312" w:cs="仿宋_GB2312"/>
          <w:color w:val="FF0000"/>
          <w:spacing w:val="-4"/>
          <w:sz w:val="28"/>
          <w:szCs w:val="28"/>
          <w:lang w:eastAsia="zh-CN"/>
        </w:rPr>
        <w:t>”来设置浏览器</w:t>
      </w:r>
      <w:r>
        <w:rPr>
          <w:rFonts w:hint="eastAsia" w:hAnsi="仿宋_GB2312" w:cs="仿宋_GB2312"/>
          <w:color w:val="FF0000"/>
          <w:spacing w:val="-4"/>
          <w:sz w:val="28"/>
          <w:szCs w:val="28"/>
        </w:rPr>
        <w:t>。</w:t>
      </w:r>
    </w:p>
    <w:p>
      <w:pPr>
        <w:keepNext w:val="0"/>
        <w:keepLines w:val="0"/>
        <w:pageBreakBefore w:val="0"/>
        <w:kinsoku/>
        <w:wordWrap/>
        <w:overflowPunct/>
        <w:topLinePunct w:val="0"/>
        <w:autoSpaceDE/>
        <w:autoSpaceDN/>
        <w:bidi w:val="0"/>
        <w:adjustRightInd w:val="0"/>
        <w:snapToGrid w:val="0"/>
        <w:spacing w:line="460" w:lineRule="exact"/>
        <w:rPr>
          <w:rFonts w:ascii="仿宋_GB2312" w:hAnsi="仿宋_GB2312" w:eastAsia="仿宋_GB2312" w:cs="仿宋_GB2312"/>
          <w:b/>
          <w:sz w:val="28"/>
          <w:szCs w:val="28"/>
        </w:rPr>
      </w:pPr>
      <w:r>
        <w:rPr>
          <w:rFonts w:hint="eastAsia" w:ascii="仿宋_GB2312" w:hAnsi="仿宋_GB2312" w:eastAsia="仿宋_GB2312" w:cs="仿宋_GB2312"/>
          <w:b/>
          <w:color w:val="333333"/>
          <w:kern w:val="0"/>
          <w:sz w:val="28"/>
          <w:szCs w:val="28"/>
        </w:rPr>
        <w:t>七、</w:t>
      </w:r>
      <w:r>
        <w:rPr>
          <w:rFonts w:hint="eastAsia" w:ascii="仿宋_GB2312" w:hAnsi="仿宋_GB2312" w:eastAsia="仿宋_GB2312" w:cs="仿宋_GB2312"/>
          <w:b/>
          <w:sz w:val="28"/>
          <w:szCs w:val="28"/>
        </w:rPr>
        <w:t>其他需要说明的事项</w:t>
      </w:r>
    </w:p>
    <w:p>
      <w:pPr>
        <w:pStyle w:val="5"/>
        <w:keepNext w:val="0"/>
        <w:keepLines w:val="0"/>
        <w:pageBreakBefore w:val="0"/>
        <w:kinsoku/>
        <w:wordWrap/>
        <w:overflowPunct/>
        <w:topLinePunct w:val="0"/>
        <w:autoSpaceDE/>
        <w:autoSpaceDN/>
        <w:bidi w:val="0"/>
        <w:adjustRightInd w:val="0"/>
        <w:snapToGrid w:val="0"/>
        <w:spacing w:line="460" w:lineRule="exact"/>
        <w:ind w:firstLine="560"/>
        <w:rPr>
          <w:rFonts w:hint="eastAsia" w:hAnsi="仿宋_GB2312" w:eastAsia="仿宋_GB2312" w:cs="仿宋_GB2312"/>
          <w:sz w:val="28"/>
          <w:szCs w:val="28"/>
          <w:lang w:eastAsia="zh-CN"/>
        </w:rPr>
      </w:pPr>
      <w:r>
        <w:rPr>
          <w:rFonts w:hint="eastAsia" w:hAnsi="仿宋_GB2312" w:cs="仿宋_GB2312"/>
          <w:sz w:val="28"/>
          <w:szCs w:val="28"/>
        </w:rPr>
        <w:t>1、竞得人须于网上挂牌活动结束起7个工作日内到湘西自治州公共资源交易中心资源交易科办理资格审核及</w:t>
      </w:r>
      <w:r>
        <w:rPr>
          <w:rFonts w:hint="eastAsia" w:hAnsi="仿宋_GB2312" w:cs="仿宋_GB2312"/>
          <w:color w:val="FF0000"/>
          <w:sz w:val="28"/>
          <w:szCs w:val="28"/>
        </w:rPr>
        <w:t>成交见证</w:t>
      </w:r>
      <w:r>
        <w:rPr>
          <w:rFonts w:hint="eastAsia" w:hAnsi="仿宋_GB2312" w:cs="仿宋_GB2312"/>
          <w:sz w:val="28"/>
          <w:szCs w:val="28"/>
        </w:rPr>
        <w:t>相关事项</w:t>
      </w:r>
      <w:r>
        <w:rPr>
          <w:rFonts w:hint="eastAsia" w:hAnsi="仿宋_GB2312" w:cs="仿宋_GB2312"/>
          <w:sz w:val="28"/>
          <w:szCs w:val="28"/>
          <w:lang w:eastAsia="zh-CN"/>
        </w:rPr>
        <w:t>，</w:t>
      </w:r>
      <w:r>
        <w:rPr>
          <w:rFonts w:hint="eastAsia" w:hAnsi="仿宋_GB2312" w:cs="仿宋_GB2312"/>
          <w:sz w:val="28"/>
          <w:szCs w:val="28"/>
        </w:rPr>
        <w:t>于网上挂牌活动结束起</w:t>
      </w:r>
      <w:r>
        <w:rPr>
          <w:rFonts w:hint="eastAsia" w:hAnsi="仿宋_GB2312" w:cs="仿宋_GB2312"/>
          <w:sz w:val="28"/>
          <w:szCs w:val="28"/>
          <w:lang w:val="en-US" w:eastAsia="zh-CN"/>
        </w:rPr>
        <w:t>10</w:t>
      </w:r>
      <w:r>
        <w:rPr>
          <w:rFonts w:hint="eastAsia" w:hAnsi="仿宋_GB2312" w:cs="仿宋_GB2312"/>
          <w:sz w:val="28"/>
          <w:szCs w:val="28"/>
          <w:lang w:eastAsia="zh-CN"/>
        </w:rPr>
        <w:t>个工作日内与龙山县自然资源局签订</w:t>
      </w:r>
      <w:r>
        <w:rPr>
          <w:rFonts w:hint="eastAsia" w:hAnsi="仿宋_GB2312" w:cs="仿宋_GB2312"/>
          <w:color w:val="FF0000"/>
          <w:sz w:val="28"/>
          <w:szCs w:val="28"/>
          <w:lang w:eastAsia="zh-CN"/>
        </w:rPr>
        <w:t>成交确认书</w:t>
      </w:r>
      <w:r>
        <w:rPr>
          <w:rFonts w:hint="eastAsia" w:hAnsi="仿宋_GB2312" w:cs="仿宋_GB2312"/>
          <w:sz w:val="28"/>
          <w:szCs w:val="28"/>
          <w:lang w:eastAsia="zh-CN"/>
        </w:rPr>
        <w:t>。</w:t>
      </w:r>
    </w:p>
    <w:p>
      <w:pPr>
        <w:pStyle w:val="5"/>
        <w:keepNext w:val="0"/>
        <w:keepLines w:val="0"/>
        <w:pageBreakBefore w:val="0"/>
        <w:kinsoku/>
        <w:wordWrap/>
        <w:overflowPunct/>
        <w:topLinePunct w:val="0"/>
        <w:autoSpaceDE/>
        <w:autoSpaceDN/>
        <w:bidi w:val="0"/>
        <w:adjustRightInd w:val="0"/>
        <w:snapToGrid w:val="0"/>
        <w:spacing w:line="460" w:lineRule="exact"/>
        <w:ind w:firstLine="560"/>
        <w:rPr>
          <w:rFonts w:hAnsi="仿宋_GB2312" w:cs="仿宋_GB2312"/>
          <w:sz w:val="28"/>
          <w:szCs w:val="28"/>
        </w:rPr>
      </w:pPr>
      <w:r>
        <w:rPr>
          <w:rFonts w:hint="eastAsia" w:hAnsi="仿宋_GB2312" w:cs="仿宋_GB2312"/>
          <w:sz w:val="28"/>
          <w:szCs w:val="28"/>
        </w:rPr>
        <w:t>2、本次国有建设用地使用权挂牌出让在互联网上全封闭进行。凡办理数字证书、按要求足额交纳竞买保证金的申请人，方可参加网上挂牌交易活动。</w:t>
      </w:r>
    </w:p>
    <w:p>
      <w:pPr>
        <w:pStyle w:val="5"/>
        <w:keepNext w:val="0"/>
        <w:keepLines w:val="0"/>
        <w:pageBreakBefore w:val="0"/>
        <w:kinsoku/>
        <w:wordWrap/>
        <w:overflowPunct/>
        <w:topLinePunct w:val="0"/>
        <w:autoSpaceDE/>
        <w:autoSpaceDN/>
        <w:bidi w:val="0"/>
        <w:adjustRightInd w:val="0"/>
        <w:snapToGrid w:val="0"/>
        <w:spacing w:line="460" w:lineRule="exact"/>
        <w:ind w:firstLine="560"/>
        <w:rPr>
          <w:rFonts w:hAnsi="仿宋_GB2312" w:cs="仿宋_GB2312"/>
          <w:sz w:val="28"/>
          <w:szCs w:val="28"/>
        </w:rPr>
      </w:pPr>
      <w:r>
        <w:rPr>
          <w:rFonts w:hint="eastAsia" w:hAnsi="仿宋_GB2312" w:cs="仿宋_GB2312"/>
          <w:sz w:val="28"/>
          <w:szCs w:val="28"/>
        </w:rPr>
        <w:t>3、竞买申请人应详尽了解本次出让宗地现状及所列条件，提交竞买申请视同对本次出让宗地的现状及所列条件无异议并全面接受，包括同意接受《竞买须知》的约束，违反有关条款的，将承担相应的法律责任。</w:t>
      </w:r>
    </w:p>
    <w:p>
      <w:pPr>
        <w:pStyle w:val="5"/>
        <w:keepNext w:val="0"/>
        <w:keepLines w:val="0"/>
        <w:pageBreakBefore w:val="0"/>
        <w:kinsoku/>
        <w:wordWrap/>
        <w:overflowPunct/>
        <w:topLinePunct w:val="0"/>
        <w:autoSpaceDE/>
        <w:autoSpaceDN/>
        <w:bidi w:val="0"/>
        <w:adjustRightInd w:val="0"/>
        <w:snapToGrid w:val="0"/>
        <w:spacing w:line="460" w:lineRule="exact"/>
        <w:ind w:firstLine="560"/>
        <w:rPr>
          <w:rFonts w:hAnsi="仿宋_GB2312" w:cs="仿宋_GB2312"/>
          <w:sz w:val="28"/>
          <w:szCs w:val="28"/>
        </w:rPr>
      </w:pPr>
      <w:r>
        <w:rPr>
          <w:rFonts w:hint="eastAsia" w:hAnsi="仿宋_GB2312" w:cs="仿宋_GB2312"/>
          <w:sz w:val="28"/>
          <w:szCs w:val="28"/>
        </w:rPr>
        <w:t>4、本次挂牌出让不接受邮寄、电话、传真、电子邮件及口头竞买申请。</w:t>
      </w:r>
    </w:p>
    <w:p>
      <w:pPr>
        <w:pStyle w:val="5"/>
        <w:keepNext w:val="0"/>
        <w:keepLines w:val="0"/>
        <w:pageBreakBefore w:val="0"/>
        <w:kinsoku/>
        <w:wordWrap/>
        <w:overflowPunct/>
        <w:topLinePunct w:val="0"/>
        <w:autoSpaceDE/>
        <w:autoSpaceDN/>
        <w:bidi w:val="0"/>
        <w:adjustRightInd w:val="0"/>
        <w:snapToGrid w:val="0"/>
        <w:spacing w:line="460" w:lineRule="exact"/>
        <w:ind w:firstLine="560"/>
        <w:rPr>
          <w:rFonts w:hAnsi="仿宋_GB2312" w:cs="仿宋_GB2312"/>
          <w:sz w:val="28"/>
          <w:szCs w:val="28"/>
        </w:rPr>
      </w:pPr>
      <w:r>
        <w:rPr>
          <w:rFonts w:hint="eastAsia" w:hAnsi="仿宋_GB2312" w:cs="仿宋_GB2312"/>
          <w:sz w:val="28"/>
          <w:szCs w:val="28"/>
        </w:rPr>
        <w:t>5、网上报价不可撤回。</w:t>
      </w:r>
    </w:p>
    <w:p>
      <w:pPr>
        <w:pStyle w:val="5"/>
        <w:keepNext w:val="0"/>
        <w:keepLines w:val="0"/>
        <w:pageBreakBefore w:val="0"/>
        <w:kinsoku/>
        <w:wordWrap/>
        <w:overflowPunct/>
        <w:topLinePunct w:val="0"/>
        <w:autoSpaceDE/>
        <w:autoSpaceDN/>
        <w:bidi w:val="0"/>
        <w:adjustRightInd w:val="0"/>
        <w:snapToGrid w:val="0"/>
        <w:spacing w:line="460" w:lineRule="exact"/>
        <w:ind w:firstLine="560"/>
        <w:rPr>
          <w:rFonts w:hAnsi="仿宋_GB2312" w:cs="仿宋_GB2312"/>
          <w:sz w:val="28"/>
          <w:szCs w:val="28"/>
        </w:rPr>
      </w:pPr>
      <w:r>
        <w:rPr>
          <w:rFonts w:hint="eastAsia" w:hAnsi="仿宋_GB2312" w:cs="仿宋_GB2312"/>
          <w:sz w:val="28"/>
          <w:szCs w:val="28"/>
        </w:rPr>
        <w:t>6、标的均以现状出让。</w:t>
      </w:r>
    </w:p>
    <w:p>
      <w:pPr>
        <w:keepNext w:val="0"/>
        <w:keepLines w:val="0"/>
        <w:pageBreakBefore w:val="0"/>
        <w:kinsoku/>
        <w:wordWrap/>
        <w:overflowPunct/>
        <w:topLinePunct w:val="0"/>
        <w:autoSpaceDE/>
        <w:autoSpaceDN/>
        <w:bidi w:val="0"/>
        <w:adjustRightInd w:val="0"/>
        <w:snapToGrid w:val="0"/>
        <w:spacing w:line="4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八、本公告未尽事宜按《挂牌出让文件》规定办理。</w:t>
      </w:r>
    </w:p>
    <w:p>
      <w:pPr>
        <w:keepNext w:val="0"/>
        <w:keepLines w:val="0"/>
        <w:pageBreakBefore w:val="0"/>
        <w:kinsoku/>
        <w:wordWrap/>
        <w:overflowPunct/>
        <w:topLinePunct w:val="0"/>
        <w:autoSpaceDE/>
        <w:autoSpaceDN/>
        <w:bidi w:val="0"/>
        <w:adjustRightInd w:val="0"/>
        <w:snapToGrid w:val="0"/>
        <w:spacing w:line="4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九、如果在参加本次网上挂牌交易活动的过程中遇到疑难问题，请及时联系，联系电话如下：</w:t>
      </w:r>
    </w:p>
    <w:p>
      <w:pPr>
        <w:keepNext w:val="0"/>
        <w:keepLines w:val="0"/>
        <w:pageBreakBefore w:val="0"/>
        <w:kinsoku/>
        <w:wordWrap/>
        <w:overflowPunct/>
        <w:topLinePunct w:val="0"/>
        <w:autoSpaceDE/>
        <w:autoSpaceDN/>
        <w:bidi w:val="0"/>
        <w:adjustRightInd w:val="0"/>
        <w:snapToGrid w:val="0"/>
        <w:spacing w:line="460" w:lineRule="exact"/>
        <w:ind w:left="5320" w:hanging="5320" w:hangingChars="1900"/>
        <w:rPr>
          <w:rFonts w:ascii="仿宋_GB2312" w:hAnsi="仿宋_GB2312" w:eastAsia="仿宋_GB2312" w:cs="仿宋_GB2312"/>
          <w:sz w:val="28"/>
          <w:szCs w:val="28"/>
        </w:rPr>
      </w:pPr>
      <w:r>
        <w:rPr>
          <w:rFonts w:hint="eastAsia" w:ascii="仿宋_GB2312" w:hAnsi="仿宋_GB2312" w:eastAsia="仿宋_GB2312" w:cs="仿宋_GB2312"/>
          <w:sz w:val="28"/>
          <w:szCs w:val="28"/>
        </w:rPr>
        <w:t>网上挂牌业务咨询电话：0743-8523015   （州公共资源交易中心资源交易科）</w:t>
      </w:r>
    </w:p>
    <w:p>
      <w:pPr>
        <w:keepNext w:val="0"/>
        <w:keepLines w:val="0"/>
        <w:pageBreakBefore w:val="0"/>
        <w:kinsoku/>
        <w:wordWrap/>
        <w:overflowPunct/>
        <w:topLinePunct w:val="0"/>
        <w:autoSpaceDE/>
        <w:autoSpaceDN/>
        <w:bidi w:val="0"/>
        <w:adjustRightInd w:val="0"/>
        <w:snapToGrid w:val="0"/>
        <w:spacing w:line="460" w:lineRule="exact"/>
        <w:ind w:left="5320" w:hanging="5320" w:hangingChars="19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13407430100</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(龙山县自然资源所有者权益股</w:t>
      </w:r>
      <w:r>
        <w:rPr>
          <w:rFonts w:hint="eastAsia" w:ascii="仿宋_GB2312" w:hAnsi="仿宋_GB2312" w:eastAsia="仿宋_GB2312" w:cs="仿宋_GB2312"/>
          <w:sz w:val="28"/>
          <w:szCs w:val="28"/>
          <w:lang w:eastAsia="zh-CN"/>
        </w:rPr>
        <w:t>彭先生</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数字证书办理咨询电话：0743-8523032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（湖南CA数字证书办理）</w:t>
      </w:r>
    </w:p>
    <w:p>
      <w:pPr>
        <w:keepNext w:val="0"/>
        <w:keepLines w:val="0"/>
        <w:pageBreakBefore w:val="0"/>
        <w:kinsoku/>
        <w:wordWrap/>
        <w:overflowPunct/>
        <w:topLinePunct w:val="0"/>
        <w:autoSpaceDE/>
        <w:autoSpaceDN/>
        <w:bidi w:val="0"/>
        <w:adjustRightInd w:val="0"/>
        <w:snapToGrid w:val="0"/>
        <w:spacing w:line="460" w:lineRule="exact"/>
        <w:ind w:left="4620" w:right="420" w:firstLine="420"/>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龙山县自然资源局</w:t>
      </w:r>
    </w:p>
    <w:p>
      <w:pPr>
        <w:keepNext w:val="0"/>
        <w:keepLines w:val="0"/>
        <w:pageBreakBefore w:val="0"/>
        <w:kinsoku/>
        <w:wordWrap/>
        <w:overflowPunct/>
        <w:topLinePunct w:val="0"/>
        <w:autoSpaceDE/>
        <w:autoSpaceDN/>
        <w:bidi w:val="0"/>
        <w:adjustRightInd w:val="0"/>
        <w:snapToGrid w:val="0"/>
        <w:spacing w:line="460" w:lineRule="exact"/>
        <w:ind w:left="4620" w:right="420" w:firstLine="420"/>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2021年</w:t>
      </w:r>
      <w:r>
        <w:rPr>
          <w:rFonts w:hint="eastAsia" w:ascii="仿宋_GB2312" w:hAnsi="仿宋_GB2312" w:eastAsia="仿宋_GB2312" w:cs="仿宋_GB2312"/>
          <w:color w:val="FF0000"/>
          <w:sz w:val="28"/>
          <w:szCs w:val="28"/>
          <w:lang w:val="en-US" w:eastAsia="zh-CN"/>
        </w:rPr>
        <w:t>12</w:t>
      </w:r>
      <w:r>
        <w:rPr>
          <w:rFonts w:hint="eastAsia" w:ascii="仿宋_GB2312" w:hAnsi="仿宋_GB2312" w:eastAsia="仿宋_GB2312" w:cs="仿宋_GB2312"/>
          <w:color w:val="FF0000"/>
          <w:sz w:val="28"/>
          <w:szCs w:val="28"/>
        </w:rPr>
        <w:t>月</w:t>
      </w:r>
      <w:r>
        <w:rPr>
          <w:rFonts w:hint="eastAsia" w:ascii="仿宋_GB2312" w:hAnsi="仿宋_GB2312" w:eastAsia="仿宋_GB2312" w:cs="仿宋_GB2312"/>
          <w:color w:val="FF0000"/>
          <w:sz w:val="28"/>
          <w:szCs w:val="28"/>
          <w:lang w:val="en-US" w:eastAsia="zh-CN"/>
        </w:rPr>
        <w:t>23</w:t>
      </w:r>
      <w:r>
        <w:rPr>
          <w:rFonts w:hint="eastAsia" w:ascii="仿宋_GB2312" w:hAnsi="仿宋_GB2312" w:eastAsia="仿宋_GB2312" w:cs="仿宋_GB2312"/>
          <w:color w:val="FF0000"/>
          <w:sz w:val="28"/>
          <w:szCs w:val="28"/>
        </w:rPr>
        <w:t>日</w:t>
      </w:r>
      <w:bookmarkEnd w:id="0"/>
    </w:p>
    <w:p>
      <w:pPr>
        <w:keepNext w:val="0"/>
        <w:keepLines w:val="0"/>
        <w:pageBreakBefore w:val="0"/>
        <w:kinsoku/>
        <w:wordWrap/>
        <w:overflowPunct/>
        <w:topLinePunct w:val="0"/>
        <w:autoSpaceDE/>
        <w:autoSpaceDN/>
        <w:bidi w:val="0"/>
        <w:adjustRightInd w:val="0"/>
        <w:snapToGrid w:val="0"/>
        <w:spacing w:line="460" w:lineRule="exact"/>
        <w:ind w:left="4620" w:right="420" w:firstLine="420"/>
        <w:jc w:val="center"/>
        <w:rPr>
          <w:rFonts w:ascii="仿宋_GB2312" w:hAnsi="仿宋_GB2312" w:eastAsia="仿宋_GB2312" w:cs="仿宋_GB2312"/>
          <w:color w:val="FF0000"/>
          <w:sz w:val="28"/>
          <w:szCs w:val="28"/>
        </w:rPr>
      </w:pPr>
    </w:p>
    <w:p>
      <w:pPr>
        <w:keepNext w:val="0"/>
        <w:keepLines w:val="0"/>
        <w:pageBreakBefore w:val="0"/>
        <w:kinsoku/>
        <w:wordWrap/>
        <w:overflowPunct/>
        <w:topLinePunct w:val="0"/>
        <w:autoSpaceDE/>
        <w:autoSpaceDN/>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15864"/>
    <w:rsid w:val="000E2160"/>
    <w:rsid w:val="002D6D66"/>
    <w:rsid w:val="00315864"/>
    <w:rsid w:val="005A4B89"/>
    <w:rsid w:val="00712FFD"/>
    <w:rsid w:val="00C164A9"/>
    <w:rsid w:val="019D7558"/>
    <w:rsid w:val="01F0448E"/>
    <w:rsid w:val="02872B6A"/>
    <w:rsid w:val="02A92832"/>
    <w:rsid w:val="03500C59"/>
    <w:rsid w:val="047414FF"/>
    <w:rsid w:val="04DF186A"/>
    <w:rsid w:val="051615A6"/>
    <w:rsid w:val="059321AE"/>
    <w:rsid w:val="0674679E"/>
    <w:rsid w:val="077A302C"/>
    <w:rsid w:val="09B169AE"/>
    <w:rsid w:val="0BAB6F88"/>
    <w:rsid w:val="0C5610C0"/>
    <w:rsid w:val="12E544EF"/>
    <w:rsid w:val="15104729"/>
    <w:rsid w:val="16D01B7A"/>
    <w:rsid w:val="1771086F"/>
    <w:rsid w:val="180E450C"/>
    <w:rsid w:val="1BB47C3A"/>
    <w:rsid w:val="1C32334F"/>
    <w:rsid w:val="1D5B2EB2"/>
    <w:rsid w:val="1D6C6564"/>
    <w:rsid w:val="1E280AB5"/>
    <w:rsid w:val="1EA50A1D"/>
    <w:rsid w:val="1F8726DC"/>
    <w:rsid w:val="200420D2"/>
    <w:rsid w:val="20E75EEC"/>
    <w:rsid w:val="216D0523"/>
    <w:rsid w:val="21BC5C68"/>
    <w:rsid w:val="221B6579"/>
    <w:rsid w:val="23111551"/>
    <w:rsid w:val="23262CC5"/>
    <w:rsid w:val="23330092"/>
    <w:rsid w:val="2334022A"/>
    <w:rsid w:val="25894152"/>
    <w:rsid w:val="264E498A"/>
    <w:rsid w:val="267C213C"/>
    <w:rsid w:val="27B93919"/>
    <w:rsid w:val="2B2C517A"/>
    <w:rsid w:val="2C5305F6"/>
    <w:rsid w:val="2CCA16D0"/>
    <w:rsid w:val="2CF21DCA"/>
    <w:rsid w:val="2DF94F00"/>
    <w:rsid w:val="2F956C3F"/>
    <w:rsid w:val="2FAF6379"/>
    <w:rsid w:val="301F52AD"/>
    <w:rsid w:val="3186310A"/>
    <w:rsid w:val="37152F66"/>
    <w:rsid w:val="3824529B"/>
    <w:rsid w:val="3929719C"/>
    <w:rsid w:val="3B012BC5"/>
    <w:rsid w:val="3BD22E7E"/>
    <w:rsid w:val="3D782F24"/>
    <w:rsid w:val="3F722F24"/>
    <w:rsid w:val="3FFB25BE"/>
    <w:rsid w:val="41FF77BA"/>
    <w:rsid w:val="423E4A9B"/>
    <w:rsid w:val="43F10647"/>
    <w:rsid w:val="44315157"/>
    <w:rsid w:val="44BE114C"/>
    <w:rsid w:val="457A7A71"/>
    <w:rsid w:val="4586760A"/>
    <w:rsid w:val="46965745"/>
    <w:rsid w:val="47F178AF"/>
    <w:rsid w:val="4B8B63C5"/>
    <w:rsid w:val="4C526610"/>
    <w:rsid w:val="4CF11927"/>
    <w:rsid w:val="4F0D3FEC"/>
    <w:rsid w:val="50B609EE"/>
    <w:rsid w:val="51107CA4"/>
    <w:rsid w:val="51310722"/>
    <w:rsid w:val="51755B6E"/>
    <w:rsid w:val="523D70F1"/>
    <w:rsid w:val="53DD1729"/>
    <w:rsid w:val="544E3484"/>
    <w:rsid w:val="54FF76A7"/>
    <w:rsid w:val="55007F83"/>
    <w:rsid w:val="55F53334"/>
    <w:rsid w:val="58650D20"/>
    <w:rsid w:val="596F77A8"/>
    <w:rsid w:val="59AD6480"/>
    <w:rsid w:val="59EB1DD5"/>
    <w:rsid w:val="5A655BED"/>
    <w:rsid w:val="5B885B4D"/>
    <w:rsid w:val="5BDF4DBE"/>
    <w:rsid w:val="5D1C1B91"/>
    <w:rsid w:val="5E345B18"/>
    <w:rsid w:val="5E4D7A69"/>
    <w:rsid w:val="5EC32507"/>
    <w:rsid w:val="5FA665A1"/>
    <w:rsid w:val="61621A13"/>
    <w:rsid w:val="63A029BD"/>
    <w:rsid w:val="64A51753"/>
    <w:rsid w:val="657075F3"/>
    <w:rsid w:val="67CE4EAC"/>
    <w:rsid w:val="68221848"/>
    <w:rsid w:val="696D73A9"/>
    <w:rsid w:val="6A18437E"/>
    <w:rsid w:val="6A2D3F40"/>
    <w:rsid w:val="6C07112F"/>
    <w:rsid w:val="6EF329AC"/>
    <w:rsid w:val="6EF92E18"/>
    <w:rsid w:val="70D13FEB"/>
    <w:rsid w:val="71802C93"/>
    <w:rsid w:val="729969CD"/>
    <w:rsid w:val="730038CB"/>
    <w:rsid w:val="761A4244"/>
    <w:rsid w:val="774F3412"/>
    <w:rsid w:val="7804123D"/>
    <w:rsid w:val="79A269B8"/>
    <w:rsid w:val="7A1D48C8"/>
    <w:rsid w:val="7BDC59B3"/>
    <w:rsid w:val="7E681A54"/>
    <w:rsid w:val="7FFF73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380" w:lineRule="exact"/>
      <w:ind w:firstLine="472" w:firstLineChars="200"/>
    </w:pPr>
    <w:rPr>
      <w:rFonts w:ascii="仿宋_GB2312" w:eastAsia="仿宋_GB2312"/>
      <w:spacing w:val="-2"/>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420" w:lineRule="exact"/>
      <w:ind w:firstLine="540" w:firstLineChars="200"/>
    </w:pPr>
    <w:rPr>
      <w:rFonts w:ascii="仿宋_GB2312" w:eastAsia="仿宋_GB2312"/>
      <w:sz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1412</Words>
  <Characters>246</Characters>
  <Lines>2</Lines>
  <Paragraphs>3</Paragraphs>
  <TotalTime>3</TotalTime>
  <ScaleCrop>false</ScaleCrop>
  <LinksUpToDate>false</LinksUpToDate>
  <CharactersWithSpaces>1655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2020-07-10T09:37:00Z</dcterms:created>
  <dc:creator>Administrator</dc:creator>
  <cp:lastModifiedBy>王吉军</cp:lastModifiedBy>
  <cp:lastPrinted>2021-12-16T07:06:00Z</cp:lastPrinted>
  <dcterms:modified xsi:type="dcterms:W3CDTF">2021-12-23T00:20:17Z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696950A5125A463494FEA8ED783DDECF</vt:lpwstr>
  </property>
</Properties>
</file>