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tabs>
          <w:tab w:val="left" w:pos="1720"/>
        </w:tabs>
        <w:kinsoku/>
        <w:wordWrap/>
        <w:overflowPunct/>
        <w:topLinePunct w:val="0"/>
        <w:autoSpaceDE/>
        <w:autoSpaceDN/>
        <w:bidi w:val="0"/>
        <w:adjustRightInd/>
        <w:snapToGrid/>
        <w:ind w:firstLine="420"/>
        <w:jc w:val="center"/>
        <w:textAlignment w:val="auto"/>
        <w:rPr>
          <w:rFonts w:hint="eastAsia" w:ascii="仿宋_GB2312" w:hAnsi="仿宋_GB2312" w:eastAsia="仿宋_GB2312" w:cs="仿宋_GB2312"/>
          <w:sz w:val="28"/>
          <w:szCs w:val="28"/>
        </w:rPr>
      </w:pPr>
    </w:p>
    <w:p>
      <w:pPr>
        <w:pageBreakBefore w:val="0"/>
        <w:kinsoku/>
        <w:wordWrap/>
        <w:overflowPunct/>
        <w:topLinePunct w:val="0"/>
        <w:autoSpaceDE/>
        <w:autoSpaceDN/>
        <w:bidi w:val="0"/>
        <w:adjustRightInd/>
        <w:snapToGrid/>
        <w:ind w:firstLine="480"/>
        <w:jc w:val="center"/>
        <w:textAlignment w:val="auto"/>
        <w:rPr>
          <w:rFonts w:hint="eastAsia" w:ascii="仿宋_GB2312" w:hAnsi="仿宋_GB2312" w:eastAsia="仿宋_GB2312" w:cs="仿宋_GB2312"/>
          <w:sz w:val="28"/>
          <w:szCs w:val="28"/>
        </w:rPr>
      </w:pPr>
    </w:p>
    <w:p>
      <w:pPr>
        <w:pageBreakBefore w:val="0"/>
        <w:kinsoku/>
        <w:wordWrap/>
        <w:overflowPunct/>
        <w:topLinePunct w:val="0"/>
        <w:autoSpaceDE/>
        <w:autoSpaceDN/>
        <w:bidi w:val="0"/>
        <w:adjustRightInd/>
        <w:snapToGrid/>
        <w:ind w:firstLine="480"/>
        <w:jc w:val="center"/>
        <w:textAlignment w:val="auto"/>
        <w:rPr>
          <w:rFonts w:hint="eastAsia" w:ascii="仿宋_GB2312" w:hAnsi="仿宋_GB2312" w:eastAsia="仿宋_GB2312" w:cs="仿宋_GB2312"/>
          <w:sz w:val="28"/>
          <w:szCs w:val="28"/>
        </w:rPr>
      </w:pPr>
    </w:p>
    <w:p>
      <w:pPr>
        <w:pageBreakBefore w:val="0"/>
        <w:kinsoku/>
        <w:wordWrap/>
        <w:overflowPunct/>
        <w:topLinePunct w:val="0"/>
        <w:autoSpaceDE/>
        <w:autoSpaceDN/>
        <w:bidi w:val="0"/>
        <w:adjustRightInd/>
        <w:snapToGrid/>
        <w:ind w:firstLine="480"/>
        <w:jc w:val="center"/>
        <w:textAlignment w:val="auto"/>
        <w:rPr>
          <w:rFonts w:hint="eastAsia" w:ascii="仿宋_GB2312" w:hAnsi="仿宋_GB2312" w:eastAsia="仿宋_GB2312" w:cs="仿宋_GB2312"/>
          <w:sz w:val="28"/>
          <w:szCs w:val="28"/>
        </w:rPr>
      </w:pPr>
    </w:p>
    <w:p>
      <w:pPr>
        <w:pageBreakBefore w:val="0"/>
        <w:kinsoku/>
        <w:wordWrap/>
        <w:overflowPunct/>
        <w:topLinePunct w:val="0"/>
        <w:autoSpaceDE/>
        <w:autoSpaceDN/>
        <w:bidi w:val="0"/>
        <w:adjustRightInd/>
        <w:snapToGrid/>
        <w:ind w:firstLine="480"/>
        <w:jc w:val="center"/>
        <w:textAlignment w:val="auto"/>
        <w:rPr>
          <w:rFonts w:hint="eastAsia" w:ascii="仿宋_GB2312" w:hAnsi="仿宋_GB2312" w:eastAsia="仿宋_GB2312" w:cs="仿宋_GB2312"/>
          <w:sz w:val="28"/>
          <w:szCs w:val="28"/>
        </w:rPr>
      </w:pPr>
    </w:p>
    <w:p>
      <w:pPr>
        <w:pageBreakBefore w:val="0"/>
        <w:kinsoku/>
        <w:wordWrap/>
        <w:overflowPunct/>
        <w:topLinePunct w:val="0"/>
        <w:autoSpaceDE/>
        <w:autoSpaceDN/>
        <w:bidi w:val="0"/>
        <w:adjustRightInd/>
        <w:snapToGrid/>
        <w:ind w:firstLine="480"/>
        <w:jc w:val="center"/>
        <w:textAlignment w:val="auto"/>
        <w:rPr>
          <w:rFonts w:hint="eastAsia" w:ascii="仿宋_GB2312" w:hAnsi="仿宋_GB2312" w:eastAsia="仿宋_GB2312" w:cs="仿宋_GB2312"/>
          <w:sz w:val="28"/>
          <w:szCs w:val="28"/>
        </w:rPr>
      </w:pPr>
    </w:p>
    <w:p>
      <w:pPr>
        <w:pageBreakBefore w:val="0"/>
        <w:kinsoku/>
        <w:wordWrap/>
        <w:overflowPunct/>
        <w:topLinePunct w:val="0"/>
        <w:autoSpaceDE/>
        <w:autoSpaceDN/>
        <w:bidi w:val="0"/>
        <w:adjustRightInd/>
        <w:snapToGrid/>
        <w:spacing w:line="720" w:lineRule="auto"/>
        <w:ind w:firstLine="141" w:firstLineChars="50"/>
        <w:jc w:val="center"/>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湘西州公共资源交易中心</w:t>
      </w:r>
      <w:r>
        <w:rPr>
          <w:rFonts w:hint="eastAsia" w:ascii="仿宋_GB2312" w:hAnsi="仿宋_GB2312" w:eastAsia="仿宋_GB2312" w:cs="仿宋_GB2312"/>
          <w:b/>
          <w:sz w:val="28"/>
          <w:szCs w:val="28"/>
          <w:lang w:val="en-US" w:eastAsia="zh-CN"/>
        </w:rPr>
        <w:t>竞价</w:t>
      </w:r>
      <w:r>
        <w:rPr>
          <w:rFonts w:hint="eastAsia" w:ascii="仿宋_GB2312" w:hAnsi="仿宋_GB2312" w:eastAsia="仿宋_GB2312" w:cs="仿宋_GB2312"/>
          <w:b/>
          <w:sz w:val="28"/>
          <w:szCs w:val="28"/>
        </w:rPr>
        <w:t>系统</w:t>
      </w:r>
    </w:p>
    <w:p>
      <w:pPr>
        <w:pageBreakBefore w:val="0"/>
        <w:kinsoku/>
        <w:wordWrap/>
        <w:overflowPunct/>
        <w:topLinePunct w:val="0"/>
        <w:autoSpaceDE/>
        <w:autoSpaceDN/>
        <w:bidi w:val="0"/>
        <w:adjustRightInd/>
        <w:snapToGrid/>
        <w:spacing w:line="720" w:lineRule="auto"/>
        <w:ind w:firstLine="141" w:firstLineChars="50"/>
        <w:jc w:val="center"/>
        <w:textAlignment w:val="auto"/>
        <w:rPr>
          <w:rFonts w:hint="eastAsia" w:ascii="仿宋_GB2312" w:hAnsi="仿宋_GB2312" w:eastAsia="仿宋_GB2312" w:cs="仿宋_GB2312"/>
          <w:b/>
          <w:sz w:val="28"/>
          <w:szCs w:val="28"/>
        </w:rPr>
      </w:pPr>
    </w:p>
    <w:p>
      <w:pPr>
        <w:pageBreakBefore w:val="0"/>
        <w:kinsoku/>
        <w:wordWrap/>
        <w:overflowPunct/>
        <w:topLinePunct w:val="0"/>
        <w:autoSpaceDE/>
        <w:autoSpaceDN/>
        <w:bidi w:val="0"/>
        <w:adjustRightInd/>
        <w:snapToGrid/>
        <w:spacing w:line="720" w:lineRule="auto"/>
        <w:ind w:firstLine="141" w:firstLineChars="50"/>
        <w:jc w:val="center"/>
        <w:textAlignment w:val="auto"/>
        <w:rPr>
          <w:rFonts w:hint="eastAsia" w:ascii="仿宋_GB2312" w:hAnsi="仿宋_GB2312" w:eastAsia="仿宋_GB2312" w:cs="仿宋_GB2312"/>
          <w:b/>
          <w:sz w:val="28"/>
          <w:szCs w:val="28"/>
          <w:lang w:val="en-US" w:eastAsia="zh-CN"/>
        </w:rPr>
      </w:pPr>
      <w:r>
        <w:rPr>
          <w:rFonts w:hint="eastAsia" w:ascii="仿宋_GB2312" w:hAnsi="仿宋_GB2312" w:eastAsia="仿宋_GB2312" w:cs="仿宋_GB2312"/>
          <w:b/>
          <w:sz w:val="28"/>
          <w:szCs w:val="28"/>
          <w:lang w:val="en-US" w:eastAsia="zh-CN"/>
        </w:rPr>
        <w:t>国有资产</w:t>
      </w:r>
    </w:p>
    <w:p>
      <w:pPr>
        <w:pageBreakBefore w:val="0"/>
        <w:kinsoku/>
        <w:wordWrap/>
        <w:overflowPunct/>
        <w:topLinePunct w:val="0"/>
        <w:autoSpaceDE/>
        <w:autoSpaceDN/>
        <w:bidi w:val="0"/>
        <w:adjustRightInd/>
        <w:snapToGrid/>
        <w:spacing w:line="720" w:lineRule="auto"/>
        <w:ind w:firstLine="141" w:firstLineChars="50"/>
        <w:jc w:val="center"/>
        <w:textAlignment w:val="auto"/>
        <w:rPr>
          <w:rFonts w:hint="eastAsia" w:ascii="仿宋_GB2312" w:hAnsi="仿宋_GB2312" w:eastAsia="仿宋_GB2312" w:cs="仿宋_GB2312"/>
          <w:b/>
          <w:sz w:val="28"/>
          <w:szCs w:val="28"/>
          <w:lang w:val="en-US" w:eastAsia="zh-CN"/>
        </w:rPr>
      </w:pPr>
    </w:p>
    <w:p>
      <w:pPr>
        <w:pageBreakBefore w:val="0"/>
        <w:kinsoku/>
        <w:wordWrap/>
        <w:overflowPunct/>
        <w:topLinePunct w:val="0"/>
        <w:autoSpaceDE/>
        <w:autoSpaceDN/>
        <w:bidi w:val="0"/>
        <w:adjustRightInd/>
        <w:snapToGrid/>
        <w:spacing w:line="720" w:lineRule="auto"/>
        <w:ind w:firstLine="141" w:firstLineChars="50"/>
        <w:jc w:val="center"/>
        <w:textAlignment w:val="auto"/>
        <w:rPr>
          <w:rFonts w:hint="eastAsia" w:ascii="仿宋_GB2312" w:hAnsi="仿宋_GB2312" w:eastAsia="仿宋_GB2312" w:cs="仿宋_GB2312"/>
          <w:b/>
          <w:sz w:val="28"/>
          <w:szCs w:val="28"/>
          <w:lang w:val="en-US" w:eastAsia="zh-CN"/>
        </w:rPr>
      </w:pPr>
      <w:r>
        <w:rPr>
          <w:rFonts w:hint="eastAsia" w:ascii="仿宋_GB2312" w:hAnsi="仿宋_GB2312" w:eastAsia="仿宋_GB2312" w:cs="仿宋_GB2312"/>
          <w:b/>
          <w:sz w:val="28"/>
          <w:szCs w:val="28"/>
          <w:lang w:val="en-US" w:eastAsia="zh-CN"/>
        </w:rPr>
        <w:t>——自然人、竞买人、竞买企业</w:t>
      </w:r>
    </w:p>
    <w:p>
      <w:pPr>
        <w:pageBreakBefore w:val="0"/>
        <w:kinsoku/>
        <w:wordWrap/>
        <w:overflowPunct/>
        <w:topLinePunct w:val="0"/>
        <w:autoSpaceDE/>
        <w:autoSpaceDN/>
        <w:bidi w:val="0"/>
        <w:adjustRightInd/>
        <w:snapToGrid/>
        <w:spacing w:line="720" w:lineRule="auto"/>
        <w:ind w:firstLine="141" w:firstLineChars="50"/>
        <w:jc w:val="center"/>
        <w:textAlignment w:val="auto"/>
        <w:rPr>
          <w:rFonts w:hint="eastAsia" w:ascii="仿宋_GB2312" w:hAnsi="仿宋_GB2312" w:eastAsia="仿宋_GB2312" w:cs="仿宋_GB2312"/>
          <w:b/>
          <w:sz w:val="28"/>
          <w:szCs w:val="28"/>
          <w:lang w:val="en-US" w:eastAsia="zh-CN"/>
        </w:rPr>
      </w:pPr>
    </w:p>
    <w:p>
      <w:pPr>
        <w:pageBreakBefore w:val="0"/>
        <w:kinsoku/>
        <w:wordWrap/>
        <w:overflowPunct/>
        <w:topLinePunct w:val="0"/>
        <w:autoSpaceDE/>
        <w:autoSpaceDN/>
        <w:bidi w:val="0"/>
        <w:adjustRightInd/>
        <w:snapToGrid/>
        <w:spacing w:line="720" w:lineRule="auto"/>
        <w:ind w:firstLine="141" w:firstLineChars="50"/>
        <w:jc w:val="center"/>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 xml:space="preserve">操作手册 </w:t>
      </w:r>
    </w:p>
    <w:p>
      <w:pPr>
        <w:pageBreakBefore w:val="0"/>
        <w:widowControl/>
        <w:kinsoku/>
        <w:wordWrap/>
        <w:overflowPunct/>
        <w:topLinePunct w:val="0"/>
        <w:autoSpaceDE/>
        <w:autoSpaceDN/>
        <w:bidi w:val="0"/>
        <w:adjustRightInd/>
        <w:snapToGrid/>
        <w:ind w:left="0" w:leftChars="0" w:firstLine="0" w:firstLineChars="0"/>
        <w:jc w:val="both"/>
        <w:textAlignment w:val="auto"/>
        <w:rPr>
          <w:rFonts w:hint="eastAsia" w:ascii="仿宋_GB2312" w:hAnsi="仿宋_GB2312" w:eastAsia="仿宋_GB2312" w:cs="仿宋_GB2312"/>
          <w:sz w:val="28"/>
          <w:szCs w:val="28"/>
        </w:rPr>
      </w:pPr>
    </w:p>
    <w:p>
      <w:pPr>
        <w:pageBreakBefore w:val="0"/>
        <w:widowControl/>
        <w:kinsoku/>
        <w:wordWrap/>
        <w:overflowPunct/>
        <w:topLinePunct w:val="0"/>
        <w:autoSpaceDE/>
        <w:autoSpaceDN/>
        <w:bidi w:val="0"/>
        <w:adjustRightInd/>
        <w:snapToGrid/>
        <w:ind w:firstLine="600"/>
        <w:jc w:val="center"/>
        <w:textAlignment w:val="auto"/>
        <w:rPr>
          <w:rFonts w:hint="eastAsia" w:ascii="仿宋_GB2312" w:hAnsi="仿宋_GB2312" w:eastAsia="仿宋_GB2312" w:cs="仿宋_GB2312"/>
          <w:sz w:val="28"/>
          <w:szCs w:val="28"/>
        </w:rPr>
      </w:pPr>
    </w:p>
    <w:p>
      <w:pPr>
        <w:pageBreakBefore w:val="0"/>
        <w:widowControl/>
        <w:kinsoku/>
        <w:wordWrap/>
        <w:overflowPunct/>
        <w:topLinePunct w:val="0"/>
        <w:autoSpaceDE/>
        <w:autoSpaceDN/>
        <w:bidi w:val="0"/>
        <w:adjustRightInd/>
        <w:snapToGrid/>
        <w:ind w:firstLine="600"/>
        <w:jc w:val="center"/>
        <w:textAlignment w:val="auto"/>
        <w:rPr>
          <w:rFonts w:hint="eastAsia" w:ascii="仿宋_GB2312" w:hAnsi="仿宋_GB2312" w:eastAsia="仿宋_GB2312" w:cs="仿宋_GB2312"/>
          <w:sz w:val="28"/>
          <w:szCs w:val="28"/>
        </w:rPr>
      </w:pPr>
    </w:p>
    <w:p>
      <w:pPr>
        <w:pageBreakBefore w:val="0"/>
        <w:widowControl/>
        <w:kinsoku/>
        <w:wordWrap/>
        <w:overflowPunct/>
        <w:topLinePunct w:val="0"/>
        <w:autoSpaceDE/>
        <w:autoSpaceDN/>
        <w:bidi w:val="0"/>
        <w:adjustRightInd/>
        <w:snapToGrid/>
        <w:ind w:firstLine="600"/>
        <w:jc w:val="center"/>
        <w:textAlignment w:val="auto"/>
        <w:rPr>
          <w:rFonts w:hint="eastAsia" w:ascii="仿宋_GB2312" w:hAnsi="仿宋_GB2312" w:eastAsia="仿宋_GB2312" w:cs="仿宋_GB2312"/>
          <w:sz w:val="28"/>
          <w:szCs w:val="28"/>
        </w:rPr>
      </w:pPr>
    </w:p>
    <w:p>
      <w:pPr>
        <w:pageBreakBefore w:val="0"/>
        <w:widowControl/>
        <w:kinsoku/>
        <w:wordWrap/>
        <w:overflowPunct/>
        <w:topLinePunct w:val="0"/>
        <w:autoSpaceDE/>
        <w:autoSpaceDN/>
        <w:bidi w:val="0"/>
        <w:adjustRightInd/>
        <w:snapToGrid/>
        <w:ind w:firstLine="600"/>
        <w:jc w:val="center"/>
        <w:textAlignment w:val="auto"/>
        <w:rPr>
          <w:rFonts w:hint="eastAsia" w:ascii="仿宋_GB2312" w:hAnsi="仿宋_GB2312" w:eastAsia="仿宋_GB2312" w:cs="仿宋_GB2312"/>
          <w:sz w:val="28"/>
          <w:szCs w:val="28"/>
        </w:rPr>
      </w:pPr>
    </w:p>
    <w:p>
      <w:pPr>
        <w:pageBreakBefore w:val="0"/>
        <w:widowControl/>
        <w:kinsoku/>
        <w:wordWrap/>
        <w:overflowPunct/>
        <w:topLinePunct w:val="0"/>
        <w:autoSpaceDE/>
        <w:autoSpaceDN/>
        <w:bidi w:val="0"/>
        <w:adjustRightInd/>
        <w:snapToGrid/>
        <w:ind w:left="0" w:leftChars="0" w:firstLine="3080" w:firstLineChars="110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20</w:t>
      </w:r>
      <w:r>
        <w:rPr>
          <w:rFonts w:hint="eastAsia" w:ascii="仿宋_GB2312" w:hAnsi="仿宋_GB2312" w:eastAsia="仿宋_GB2312" w:cs="仿宋_GB2312"/>
          <w:sz w:val="28"/>
          <w:szCs w:val="28"/>
          <w:lang w:val="en-US" w:eastAsia="zh-CN"/>
        </w:rPr>
        <w:t>22</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rPr>
        <w:t>月</w:t>
      </w:r>
    </w:p>
    <w:p>
      <w:pPr>
        <w:pageBreakBefore w:val="0"/>
        <w:kinsoku/>
        <w:wordWrap/>
        <w:overflowPunct/>
        <w:topLinePunct w:val="0"/>
        <w:autoSpaceDE/>
        <w:autoSpaceDN/>
        <w:bidi w:val="0"/>
        <w:adjustRightInd/>
        <w:snapToGrid/>
        <w:ind w:left="0" w:leftChars="0" w:firstLine="3960" w:firstLineChars="900"/>
        <w:jc w:val="both"/>
        <w:textAlignment w:val="auto"/>
        <w:rPr>
          <w:rFonts w:hint="eastAsia" w:ascii="仿宋_GB2312" w:hAnsi="仿宋_GB2312" w:eastAsia="仿宋_GB2312" w:cs="仿宋_GB2312"/>
          <w:sz w:val="44"/>
          <w:szCs w:val="44"/>
          <w:lang w:eastAsia="zh-CN"/>
        </w:rPr>
        <w:sectPr>
          <w:headerReference r:id="rId5" w:type="first"/>
          <w:footerReference r:id="rId7" w:type="first"/>
          <w:footerReference r:id="rId6" w:type="default"/>
          <w:pgSz w:w="11906" w:h="16838"/>
          <w:pgMar w:top="1440" w:right="1797" w:bottom="1440" w:left="1797" w:header="454" w:footer="680" w:gutter="0"/>
          <w:pgNumType w:fmt="numberInDash" w:start="1"/>
          <w:cols w:space="720" w:num="1"/>
          <w:titlePg/>
          <w:docGrid w:type="lines" w:linePitch="312" w:charSpace="0"/>
        </w:sectPr>
      </w:pPr>
    </w:p>
    <w:p>
      <w:pPr>
        <w:pageBreakBefore w:val="0"/>
        <w:kinsoku/>
        <w:wordWrap/>
        <w:overflowPunct/>
        <w:topLinePunct w:val="0"/>
        <w:autoSpaceDE/>
        <w:autoSpaceDN/>
        <w:bidi w:val="0"/>
        <w:adjustRightInd/>
        <w:snapToGrid/>
        <w:ind w:left="0" w:leftChars="0" w:firstLine="0" w:firstLineChars="0"/>
        <w:jc w:val="center"/>
        <w:textAlignment w:val="auto"/>
        <w:rPr>
          <w:rFonts w:hint="eastAsia" w:ascii="方正黑体简体" w:hAnsi="方正黑体简体" w:eastAsia="方正黑体简体" w:cs="方正黑体简体"/>
          <w:sz w:val="44"/>
          <w:szCs w:val="44"/>
          <w:lang w:eastAsia="zh-CN"/>
        </w:rPr>
      </w:pPr>
    </w:p>
    <w:p>
      <w:pPr>
        <w:pageBreakBefore w:val="0"/>
        <w:kinsoku/>
        <w:wordWrap/>
        <w:overflowPunct/>
        <w:topLinePunct w:val="0"/>
        <w:autoSpaceDE/>
        <w:autoSpaceDN/>
        <w:bidi w:val="0"/>
        <w:adjustRightInd/>
        <w:snapToGrid/>
        <w:ind w:left="0" w:leftChars="0" w:firstLine="0" w:firstLineChars="0"/>
        <w:jc w:val="center"/>
        <w:textAlignment w:val="auto"/>
        <w:rPr>
          <w:rFonts w:hint="eastAsia" w:ascii="方正黑体简体" w:hAnsi="方正黑体简体" w:eastAsia="方正黑体简体" w:cs="方正黑体简体"/>
          <w:sz w:val="44"/>
          <w:szCs w:val="44"/>
          <w:lang w:eastAsia="zh-CN"/>
        </w:rPr>
      </w:pPr>
      <w:r>
        <w:rPr>
          <w:rFonts w:hint="eastAsia" w:ascii="方正黑体简体" w:hAnsi="方正黑体简体" w:eastAsia="方正黑体简体" w:cs="方正黑体简体"/>
          <w:sz w:val="44"/>
          <w:szCs w:val="44"/>
          <w:lang w:eastAsia="zh-CN"/>
        </w:rPr>
        <w:t>目</w:t>
      </w:r>
      <w:r>
        <w:rPr>
          <w:rFonts w:hint="eastAsia" w:ascii="方正黑体简体" w:hAnsi="方正黑体简体" w:eastAsia="方正黑体简体" w:cs="方正黑体简体"/>
          <w:sz w:val="44"/>
          <w:szCs w:val="44"/>
          <w:lang w:val="en-US" w:eastAsia="zh-CN"/>
        </w:rPr>
        <w:t xml:space="preserve">  </w:t>
      </w:r>
      <w:r>
        <w:rPr>
          <w:rFonts w:hint="eastAsia" w:ascii="方正黑体简体" w:hAnsi="方正黑体简体" w:eastAsia="方正黑体简体" w:cs="方正黑体简体"/>
          <w:sz w:val="44"/>
          <w:szCs w:val="44"/>
          <w:lang w:eastAsia="zh-CN"/>
        </w:rPr>
        <w:t>录</w:t>
      </w:r>
    </w:p>
    <w:p>
      <w:pPr>
        <w:pageBreakBefore w:val="0"/>
        <w:kinsoku/>
        <w:wordWrap/>
        <w:overflowPunct/>
        <w:topLinePunct w:val="0"/>
        <w:autoSpaceDE/>
        <w:autoSpaceDN/>
        <w:bidi w:val="0"/>
        <w:adjustRightInd/>
        <w:snapToGrid/>
        <w:ind w:left="0" w:leftChars="0" w:firstLine="3960" w:firstLineChars="900"/>
        <w:jc w:val="both"/>
        <w:textAlignment w:val="auto"/>
        <w:rPr>
          <w:rFonts w:hint="eastAsia" w:ascii="方正黑体简体" w:hAnsi="方正黑体简体" w:eastAsia="方正黑体简体" w:cs="方正黑体简体"/>
          <w:sz w:val="44"/>
          <w:szCs w:val="44"/>
          <w:lang w:eastAsia="zh-CN"/>
        </w:rPr>
      </w:pPr>
    </w:p>
    <w:sdt>
      <w:sdtPr>
        <w:rPr>
          <w:rFonts w:ascii="宋体" w:hAnsi="宋体" w:eastAsia="宋体" w:cs="Times New Roman"/>
          <w:kern w:val="2"/>
          <w:sz w:val="21"/>
          <w:szCs w:val="24"/>
          <w:lang w:val="en-US" w:eastAsia="zh-CN" w:bidi="ar-SA"/>
        </w:rPr>
        <w:id w:val="147457899"/>
        <w15:color w:val="DBDBDB"/>
        <w:docPartObj>
          <w:docPartGallery w:val="Table of Contents"/>
          <w:docPartUnique/>
        </w:docPartObj>
      </w:sdtPr>
      <w:sdtEndPr>
        <w:rPr>
          <w:rFonts w:hint="eastAsia" w:ascii="仿宋_GB2312" w:hAnsi="仿宋_GB2312" w:eastAsia="仿宋_GB2312" w:cs="仿宋_GB2312"/>
          <w:kern w:val="2"/>
          <w:sz w:val="21"/>
          <w:szCs w:val="28"/>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35"/>
            <w:tabs>
              <w:tab w:val="right" w:leader="dot" w:pos="8312"/>
            </w:tabs>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TOC \o "1-2" \h \u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_Toc1292 </w:instrText>
          </w:r>
          <w:r>
            <w:rPr>
              <w:rFonts w:hint="eastAsia" w:ascii="仿宋_GB2312" w:hAnsi="仿宋_GB2312" w:eastAsia="仿宋_GB2312" w:cs="仿宋_GB2312"/>
              <w:szCs w:val="28"/>
            </w:rPr>
            <w:fldChar w:fldCharType="separate"/>
          </w:r>
          <w:r>
            <w:rPr>
              <w:rFonts w:hint="eastAsia" w:ascii="黑体" w:hAnsi="黑体" w:eastAsia="黑体" w:cs="黑体"/>
              <w:bCs w:val="0"/>
              <w:szCs w:val="28"/>
              <w:lang w:val="en-US" w:eastAsia="zh-CN"/>
            </w:rPr>
            <w:t>一、交易主体注册</w:t>
          </w:r>
          <w:r>
            <w:tab/>
          </w:r>
          <w:r>
            <w:fldChar w:fldCharType="begin"/>
          </w:r>
          <w:r>
            <w:instrText xml:space="preserve"> PAGEREF _Toc1292 \h </w:instrText>
          </w:r>
          <w:r>
            <w:fldChar w:fldCharType="separate"/>
          </w:r>
          <w:r>
            <w:t>- 1 -</w:t>
          </w:r>
          <w:r>
            <w:fldChar w:fldCharType="end"/>
          </w:r>
          <w:r>
            <w:rPr>
              <w:rFonts w:hint="eastAsia" w:ascii="仿宋_GB2312" w:hAnsi="仿宋_GB2312" w:eastAsia="仿宋_GB2312" w:cs="仿宋_GB2312"/>
              <w:szCs w:val="28"/>
            </w:rPr>
            <w:fldChar w:fldCharType="end"/>
          </w:r>
        </w:p>
        <w:p>
          <w:pPr>
            <w:pStyle w:val="35"/>
            <w:tabs>
              <w:tab w:val="right" w:leader="dot" w:pos="8312"/>
            </w:tabs>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_Toc8113 </w:instrText>
          </w:r>
          <w:r>
            <w:rPr>
              <w:rFonts w:hint="eastAsia" w:ascii="仿宋_GB2312" w:hAnsi="仿宋_GB2312" w:eastAsia="仿宋_GB2312" w:cs="仿宋_GB2312"/>
              <w:szCs w:val="28"/>
            </w:rPr>
            <w:fldChar w:fldCharType="separate"/>
          </w:r>
          <w:r>
            <w:rPr>
              <w:rFonts w:hint="eastAsia" w:ascii="仿宋_GB2312" w:hAnsi="仿宋_GB2312" w:eastAsia="仿宋_GB2312" w:cs="仿宋_GB2312"/>
              <w:bCs/>
              <w:szCs w:val="28"/>
              <w:lang w:val="en-US" w:eastAsia="zh-CN"/>
            </w:rPr>
            <w:t>1.CA办理</w:t>
          </w:r>
          <w:r>
            <w:tab/>
          </w:r>
          <w:r>
            <w:fldChar w:fldCharType="begin"/>
          </w:r>
          <w:r>
            <w:instrText xml:space="preserve"> PAGEREF _Toc8113 \h </w:instrText>
          </w:r>
          <w:r>
            <w:fldChar w:fldCharType="separate"/>
          </w:r>
          <w:r>
            <w:t>- 1 -</w:t>
          </w:r>
          <w:r>
            <w:fldChar w:fldCharType="end"/>
          </w:r>
          <w:r>
            <w:rPr>
              <w:rFonts w:hint="eastAsia" w:ascii="仿宋_GB2312" w:hAnsi="仿宋_GB2312" w:eastAsia="仿宋_GB2312" w:cs="仿宋_GB2312"/>
              <w:szCs w:val="28"/>
            </w:rPr>
            <w:fldChar w:fldCharType="end"/>
          </w:r>
        </w:p>
        <w:p>
          <w:pPr>
            <w:pStyle w:val="35"/>
            <w:tabs>
              <w:tab w:val="right" w:leader="dot" w:pos="8312"/>
            </w:tabs>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_Toc26227 </w:instrText>
          </w:r>
          <w:r>
            <w:rPr>
              <w:rFonts w:hint="eastAsia" w:ascii="仿宋_GB2312" w:hAnsi="仿宋_GB2312" w:eastAsia="仿宋_GB2312" w:cs="仿宋_GB2312"/>
              <w:szCs w:val="28"/>
            </w:rPr>
            <w:fldChar w:fldCharType="separate"/>
          </w:r>
          <w:r>
            <w:rPr>
              <w:rFonts w:hint="eastAsia" w:ascii="仿宋_GB2312" w:hAnsi="仿宋_GB2312" w:eastAsia="仿宋_GB2312" w:cs="仿宋_GB2312"/>
              <w:bCs/>
              <w:szCs w:val="28"/>
              <w:lang w:val="en-US" w:eastAsia="zh-CN"/>
            </w:rPr>
            <w:t>2.账号注册</w:t>
          </w:r>
          <w:r>
            <w:tab/>
          </w:r>
          <w:r>
            <w:fldChar w:fldCharType="begin"/>
          </w:r>
          <w:r>
            <w:instrText xml:space="preserve"> PAGEREF _Toc26227 \h </w:instrText>
          </w:r>
          <w:r>
            <w:fldChar w:fldCharType="separate"/>
          </w:r>
          <w:r>
            <w:t>- 1 -</w:t>
          </w:r>
          <w:r>
            <w:fldChar w:fldCharType="end"/>
          </w:r>
          <w:r>
            <w:rPr>
              <w:rFonts w:hint="eastAsia" w:ascii="仿宋_GB2312" w:hAnsi="仿宋_GB2312" w:eastAsia="仿宋_GB2312" w:cs="仿宋_GB2312"/>
              <w:szCs w:val="28"/>
            </w:rPr>
            <w:fldChar w:fldCharType="end"/>
          </w:r>
        </w:p>
        <w:p>
          <w:pPr>
            <w:pStyle w:val="35"/>
            <w:tabs>
              <w:tab w:val="right" w:leader="dot" w:pos="8312"/>
            </w:tabs>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_Toc27722 </w:instrText>
          </w:r>
          <w:r>
            <w:rPr>
              <w:rFonts w:hint="eastAsia" w:ascii="仿宋_GB2312" w:hAnsi="仿宋_GB2312" w:eastAsia="仿宋_GB2312" w:cs="仿宋_GB2312"/>
              <w:szCs w:val="28"/>
            </w:rPr>
            <w:fldChar w:fldCharType="separate"/>
          </w:r>
          <w:r>
            <w:rPr>
              <w:rFonts w:hint="eastAsia" w:ascii="仿宋_GB2312" w:hAnsi="仿宋_GB2312" w:eastAsia="仿宋_GB2312" w:cs="仿宋_GB2312"/>
              <w:bCs/>
              <w:szCs w:val="28"/>
              <w:lang w:val="en-US" w:eastAsia="zh-CN"/>
            </w:rPr>
            <w:t>3.CA激活</w:t>
          </w:r>
          <w:r>
            <w:tab/>
          </w:r>
          <w:r>
            <w:fldChar w:fldCharType="begin"/>
          </w:r>
          <w:r>
            <w:instrText xml:space="preserve"> PAGEREF _Toc27722 \h </w:instrText>
          </w:r>
          <w:r>
            <w:fldChar w:fldCharType="separate"/>
          </w:r>
          <w:r>
            <w:t>- 4 -</w:t>
          </w:r>
          <w:r>
            <w:fldChar w:fldCharType="end"/>
          </w:r>
          <w:r>
            <w:rPr>
              <w:rFonts w:hint="eastAsia" w:ascii="仿宋_GB2312" w:hAnsi="仿宋_GB2312" w:eastAsia="仿宋_GB2312" w:cs="仿宋_GB2312"/>
              <w:szCs w:val="28"/>
            </w:rPr>
            <w:fldChar w:fldCharType="end"/>
          </w:r>
        </w:p>
        <w:p>
          <w:pPr>
            <w:pStyle w:val="35"/>
            <w:tabs>
              <w:tab w:val="right" w:leader="dot" w:pos="8312"/>
            </w:tabs>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_Toc12773 </w:instrText>
          </w:r>
          <w:r>
            <w:rPr>
              <w:rFonts w:hint="eastAsia" w:ascii="仿宋_GB2312" w:hAnsi="仿宋_GB2312" w:eastAsia="仿宋_GB2312" w:cs="仿宋_GB2312"/>
              <w:szCs w:val="28"/>
            </w:rPr>
            <w:fldChar w:fldCharType="separate"/>
          </w:r>
          <w:r>
            <w:rPr>
              <w:rFonts w:hint="eastAsia" w:ascii="仿宋_GB2312" w:hAnsi="仿宋_GB2312" w:eastAsia="仿宋_GB2312" w:cs="仿宋_GB2312"/>
              <w:bCs/>
              <w:szCs w:val="28"/>
              <w:lang w:val="en-US" w:eastAsia="zh-CN"/>
            </w:rPr>
            <w:t>4.账号密码重置、单位类型修改、CA锁解绑申请</w:t>
          </w:r>
          <w:r>
            <w:tab/>
          </w:r>
          <w:r>
            <w:fldChar w:fldCharType="begin"/>
          </w:r>
          <w:r>
            <w:instrText xml:space="preserve"> PAGEREF _Toc12773 \h </w:instrText>
          </w:r>
          <w:r>
            <w:fldChar w:fldCharType="separate"/>
          </w:r>
          <w:r>
            <w:t>- 6 -</w:t>
          </w:r>
          <w:r>
            <w:fldChar w:fldCharType="end"/>
          </w:r>
          <w:r>
            <w:rPr>
              <w:rFonts w:hint="eastAsia" w:ascii="仿宋_GB2312" w:hAnsi="仿宋_GB2312" w:eastAsia="仿宋_GB2312" w:cs="仿宋_GB2312"/>
              <w:szCs w:val="28"/>
            </w:rPr>
            <w:fldChar w:fldCharType="end"/>
          </w:r>
        </w:p>
        <w:p>
          <w:pPr>
            <w:pStyle w:val="35"/>
            <w:tabs>
              <w:tab w:val="right" w:leader="dot" w:pos="8312"/>
            </w:tabs>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_Toc27491 </w:instrText>
          </w:r>
          <w:r>
            <w:rPr>
              <w:rFonts w:hint="eastAsia" w:ascii="仿宋_GB2312" w:hAnsi="仿宋_GB2312" w:eastAsia="仿宋_GB2312" w:cs="仿宋_GB2312"/>
              <w:szCs w:val="28"/>
            </w:rPr>
            <w:fldChar w:fldCharType="separate"/>
          </w:r>
          <w:r>
            <w:rPr>
              <w:rFonts w:hint="eastAsia" w:ascii="黑体" w:hAnsi="黑体" w:eastAsia="黑体" w:cs="黑体"/>
              <w:bCs w:val="0"/>
              <w:szCs w:val="28"/>
              <w:lang w:val="en-US" w:eastAsia="zh-CN"/>
            </w:rPr>
            <w:t>二、产权业务</w:t>
          </w:r>
          <w:r>
            <w:rPr>
              <w:rFonts w:hint="eastAsia" w:ascii="黑体" w:hAnsi="黑体" w:eastAsia="黑体" w:cs="黑体"/>
              <w:bCs w:val="0"/>
              <w:szCs w:val="28"/>
            </w:rPr>
            <w:t>系统登录方式</w:t>
          </w:r>
          <w:r>
            <w:tab/>
          </w:r>
          <w:r>
            <w:fldChar w:fldCharType="begin"/>
          </w:r>
          <w:r>
            <w:instrText xml:space="preserve"> PAGEREF _Toc27491 \h </w:instrText>
          </w:r>
          <w:r>
            <w:fldChar w:fldCharType="separate"/>
          </w:r>
          <w:r>
            <w:t>- 7 -</w:t>
          </w:r>
          <w:r>
            <w:fldChar w:fldCharType="end"/>
          </w:r>
          <w:r>
            <w:rPr>
              <w:rFonts w:hint="eastAsia" w:ascii="仿宋_GB2312" w:hAnsi="仿宋_GB2312" w:eastAsia="仿宋_GB2312" w:cs="仿宋_GB2312"/>
              <w:szCs w:val="28"/>
            </w:rPr>
            <w:fldChar w:fldCharType="end"/>
          </w:r>
        </w:p>
        <w:p>
          <w:pPr>
            <w:pStyle w:val="35"/>
            <w:tabs>
              <w:tab w:val="right" w:leader="dot" w:pos="8312"/>
            </w:tabs>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_Toc12521 </w:instrText>
          </w:r>
          <w:r>
            <w:rPr>
              <w:rFonts w:hint="eastAsia" w:ascii="仿宋_GB2312" w:hAnsi="仿宋_GB2312" w:eastAsia="仿宋_GB2312" w:cs="仿宋_GB2312"/>
              <w:szCs w:val="28"/>
            </w:rPr>
            <w:fldChar w:fldCharType="separate"/>
          </w:r>
          <w:r>
            <w:rPr>
              <w:rFonts w:hint="eastAsia" w:ascii="仿宋_GB2312" w:hAnsi="仿宋_GB2312" w:eastAsia="仿宋_GB2312" w:cs="仿宋_GB2312"/>
              <w:szCs w:val="28"/>
              <w:lang w:val="en-US" w:eastAsia="zh-CN"/>
            </w:rPr>
            <w:t>1.</w:t>
          </w:r>
          <w:r>
            <w:rPr>
              <w:rFonts w:hint="eastAsia" w:ascii="仿宋_GB2312" w:hAnsi="仿宋_GB2312" w:eastAsia="仿宋_GB2312" w:cs="仿宋_GB2312"/>
              <w:szCs w:val="28"/>
            </w:rPr>
            <w:t>登录方式一</w:t>
          </w:r>
          <w:r>
            <w:tab/>
          </w:r>
          <w:r>
            <w:fldChar w:fldCharType="begin"/>
          </w:r>
          <w:r>
            <w:instrText xml:space="preserve"> PAGEREF _Toc12521 \h </w:instrText>
          </w:r>
          <w:r>
            <w:fldChar w:fldCharType="separate"/>
          </w:r>
          <w:r>
            <w:t>- 7 -</w:t>
          </w:r>
          <w:r>
            <w:fldChar w:fldCharType="end"/>
          </w:r>
          <w:r>
            <w:rPr>
              <w:rFonts w:hint="eastAsia" w:ascii="仿宋_GB2312" w:hAnsi="仿宋_GB2312" w:eastAsia="仿宋_GB2312" w:cs="仿宋_GB2312"/>
              <w:szCs w:val="28"/>
            </w:rPr>
            <w:fldChar w:fldCharType="end"/>
          </w:r>
        </w:p>
        <w:p>
          <w:pPr>
            <w:pStyle w:val="35"/>
            <w:tabs>
              <w:tab w:val="right" w:leader="dot" w:pos="8312"/>
            </w:tabs>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_Toc6019 </w:instrText>
          </w:r>
          <w:r>
            <w:rPr>
              <w:rFonts w:hint="eastAsia" w:ascii="仿宋_GB2312" w:hAnsi="仿宋_GB2312" w:eastAsia="仿宋_GB2312" w:cs="仿宋_GB2312"/>
              <w:szCs w:val="28"/>
            </w:rPr>
            <w:fldChar w:fldCharType="separate"/>
          </w:r>
          <w:r>
            <w:rPr>
              <w:rFonts w:hint="eastAsia" w:ascii="仿宋_GB2312" w:hAnsi="仿宋_GB2312" w:eastAsia="仿宋_GB2312" w:cs="仿宋_GB2312"/>
              <w:szCs w:val="28"/>
              <w:lang w:val="en-US" w:eastAsia="zh-CN"/>
            </w:rPr>
            <w:t>2.</w:t>
          </w:r>
          <w:r>
            <w:rPr>
              <w:rFonts w:hint="eastAsia" w:ascii="仿宋_GB2312" w:hAnsi="仿宋_GB2312" w:eastAsia="仿宋_GB2312" w:cs="仿宋_GB2312"/>
              <w:szCs w:val="28"/>
            </w:rPr>
            <w:t>登录方式二</w:t>
          </w:r>
          <w:r>
            <w:tab/>
          </w:r>
          <w:r>
            <w:fldChar w:fldCharType="begin"/>
          </w:r>
          <w:r>
            <w:instrText xml:space="preserve"> PAGEREF _Toc6019 \h </w:instrText>
          </w:r>
          <w:r>
            <w:fldChar w:fldCharType="separate"/>
          </w:r>
          <w:r>
            <w:t>- 7 -</w:t>
          </w:r>
          <w:r>
            <w:fldChar w:fldCharType="end"/>
          </w:r>
          <w:r>
            <w:rPr>
              <w:rFonts w:hint="eastAsia" w:ascii="仿宋_GB2312" w:hAnsi="仿宋_GB2312" w:eastAsia="仿宋_GB2312" w:cs="仿宋_GB2312"/>
              <w:szCs w:val="28"/>
            </w:rPr>
            <w:fldChar w:fldCharType="end"/>
          </w:r>
        </w:p>
        <w:p>
          <w:pPr>
            <w:pStyle w:val="35"/>
            <w:tabs>
              <w:tab w:val="right" w:leader="dot" w:pos="8312"/>
            </w:tabs>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_Toc22179 </w:instrText>
          </w:r>
          <w:r>
            <w:rPr>
              <w:rFonts w:hint="eastAsia" w:ascii="仿宋_GB2312" w:hAnsi="仿宋_GB2312" w:eastAsia="仿宋_GB2312" w:cs="仿宋_GB2312"/>
              <w:szCs w:val="28"/>
            </w:rPr>
            <w:fldChar w:fldCharType="separate"/>
          </w:r>
          <w:r>
            <w:rPr>
              <w:rFonts w:hint="eastAsia" w:ascii="仿宋_GB2312" w:hAnsi="仿宋_GB2312" w:eastAsia="仿宋_GB2312" w:cs="仿宋_GB2312"/>
              <w:szCs w:val="28"/>
              <w:lang w:val="en-US" w:eastAsia="zh-CN"/>
            </w:rPr>
            <w:t>3.登录方式三</w:t>
          </w:r>
          <w:r>
            <w:tab/>
          </w:r>
          <w:r>
            <w:fldChar w:fldCharType="begin"/>
          </w:r>
          <w:r>
            <w:instrText xml:space="preserve"> PAGEREF _Toc22179 \h </w:instrText>
          </w:r>
          <w:r>
            <w:fldChar w:fldCharType="separate"/>
          </w:r>
          <w:r>
            <w:t>- 8 -</w:t>
          </w:r>
          <w:r>
            <w:fldChar w:fldCharType="end"/>
          </w:r>
          <w:r>
            <w:rPr>
              <w:rFonts w:hint="eastAsia" w:ascii="仿宋_GB2312" w:hAnsi="仿宋_GB2312" w:eastAsia="仿宋_GB2312" w:cs="仿宋_GB2312"/>
              <w:szCs w:val="28"/>
            </w:rPr>
            <w:fldChar w:fldCharType="end"/>
          </w:r>
        </w:p>
        <w:p>
          <w:pPr>
            <w:pStyle w:val="29"/>
            <w:tabs>
              <w:tab w:val="right" w:leader="dot" w:pos="8312"/>
            </w:tabs>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_Toc14123 </w:instrText>
          </w:r>
          <w:r>
            <w:rPr>
              <w:rFonts w:hint="eastAsia" w:ascii="仿宋_GB2312" w:hAnsi="仿宋_GB2312" w:eastAsia="仿宋_GB2312" w:cs="仿宋_GB2312"/>
              <w:szCs w:val="28"/>
            </w:rPr>
            <w:fldChar w:fldCharType="separate"/>
          </w:r>
          <w:r>
            <w:rPr>
              <w:rFonts w:hint="eastAsia" w:ascii="黑体" w:hAnsi="黑体" w:eastAsia="黑体" w:cs="黑体"/>
              <w:bCs w:val="0"/>
              <w:kern w:val="2"/>
              <w:szCs w:val="28"/>
              <w:lang w:val="en-US" w:eastAsia="zh-CN" w:bidi="ar-SA"/>
            </w:rPr>
            <w:t>三、产权业务</w:t>
          </w:r>
          <w:r>
            <w:tab/>
          </w:r>
          <w:r>
            <w:fldChar w:fldCharType="begin"/>
          </w:r>
          <w:r>
            <w:instrText xml:space="preserve"> PAGEREF _Toc14123 \h </w:instrText>
          </w:r>
          <w:r>
            <w:fldChar w:fldCharType="separate"/>
          </w:r>
          <w:r>
            <w:t>- 8 -</w:t>
          </w:r>
          <w:r>
            <w:fldChar w:fldCharType="end"/>
          </w:r>
          <w:r>
            <w:rPr>
              <w:rFonts w:hint="eastAsia" w:ascii="仿宋_GB2312" w:hAnsi="仿宋_GB2312" w:eastAsia="仿宋_GB2312" w:cs="仿宋_GB2312"/>
              <w:szCs w:val="28"/>
            </w:rPr>
            <w:fldChar w:fldCharType="end"/>
          </w:r>
        </w:p>
        <w:p>
          <w:pPr>
            <w:pStyle w:val="35"/>
            <w:tabs>
              <w:tab w:val="right" w:leader="dot" w:pos="8312"/>
            </w:tabs>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_Toc6096 </w:instrText>
          </w:r>
          <w:r>
            <w:rPr>
              <w:rFonts w:hint="eastAsia" w:ascii="仿宋_GB2312" w:hAnsi="仿宋_GB2312" w:eastAsia="仿宋_GB2312" w:cs="仿宋_GB2312"/>
              <w:szCs w:val="28"/>
            </w:rPr>
            <w:fldChar w:fldCharType="separate"/>
          </w:r>
          <w:r>
            <w:rPr>
              <w:rFonts w:hint="eastAsia"/>
              <w:lang w:val="en-US" w:eastAsia="zh-CN"/>
            </w:rPr>
            <w:t>（一）我要申购</w:t>
          </w:r>
          <w:r>
            <w:tab/>
          </w:r>
          <w:r>
            <w:fldChar w:fldCharType="begin"/>
          </w:r>
          <w:r>
            <w:instrText xml:space="preserve"> PAGEREF _Toc6096 \h </w:instrText>
          </w:r>
          <w:r>
            <w:fldChar w:fldCharType="separate"/>
          </w:r>
          <w:r>
            <w:t>- 9 -</w:t>
          </w:r>
          <w:r>
            <w:fldChar w:fldCharType="end"/>
          </w:r>
          <w:r>
            <w:rPr>
              <w:rFonts w:hint="eastAsia" w:ascii="仿宋_GB2312" w:hAnsi="仿宋_GB2312" w:eastAsia="仿宋_GB2312" w:cs="仿宋_GB2312"/>
              <w:szCs w:val="28"/>
            </w:rPr>
            <w:fldChar w:fldCharType="end"/>
          </w:r>
        </w:p>
        <w:p>
          <w:pPr>
            <w:pStyle w:val="35"/>
            <w:tabs>
              <w:tab w:val="right" w:leader="dot" w:pos="8312"/>
            </w:tabs>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_Toc7000 </w:instrText>
          </w:r>
          <w:r>
            <w:rPr>
              <w:rFonts w:hint="eastAsia" w:ascii="仿宋_GB2312" w:hAnsi="仿宋_GB2312" w:eastAsia="仿宋_GB2312" w:cs="仿宋_GB2312"/>
              <w:szCs w:val="28"/>
            </w:rPr>
            <w:fldChar w:fldCharType="separate"/>
          </w:r>
          <w:r>
            <w:rPr>
              <w:rFonts w:hint="eastAsia"/>
              <w:lang w:val="en-US" w:eastAsia="zh-CN"/>
            </w:rPr>
            <w:t>（二）竞价标的</w:t>
          </w:r>
          <w:r>
            <w:tab/>
          </w:r>
          <w:r>
            <w:fldChar w:fldCharType="begin"/>
          </w:r>
          <w:r>
            <w:instrText xml:space="preserve"> PAGEREF _Toc7000 \h </w:instrText>
          </w:r>
          <w:r>
            <w:fldChar w:fldCharType="separate"/>
          </w:r>
          <w:r>
            <w:t>- 19 -</w:t>
          </w:r>
          <w:r>
            <w:fldChar w:fldCharType="end"/>
          </w:r>
          <w:r>
            <w:rPr>
              <w:rFonts w:hint="eastAsia" w:ascii="仿宋_GB2312" w:hAnsi="仿宋_GB2312" w:eastAsia="仿宋_GB2312" w:cs="仿宋_GB2312"/>
              <w:szCs w:val="28"/>
            </w:rPr>
            <w:fldChar w:fldCharType="end"/>
          </w:r>
        </w:p>
        <w:p>
          <w:pPr>
            <w:pStyle w:val="35"/>
            <w:tabs>
              <w:tab w:val="right" w:leader="dot" w:pos="8312"/>
            </w:tabs>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_Toc23496 </w:instrText>
          </w:r>
          <w:r>
            <w:rPr>
              <w:rFonts w:hint="eastAsia" w:ascii="仿宋_GB2312" w:hAnsi="仿宋_GB2312" w:eastAsia="仿宋_GB2312" w:cs="仿宋_GB2312"/>
              <w:szCs w:val="28"/>
            </w:rPr>
            <w:fldChar w:fldCharType="separate"/>
          </w:r>
          <w:r>
            <w:rPr>
              <w:rFonts w:hint="eastAsia"/>
              <w:lang w:val="en-US" w:eastAsia="zh-CN"/>
            </w:rPr>
            <w:t>（三）历史标的</w:t>
          </w:r>
          <w:r>
            <w:tab/>
          </w:r>
          <w:r>
            <w:fldChar w:fldCharType="begin"/>
          </w:r>
          <w:r>
            <w:instrText xml:space="preserve"> PAGEREF _Toc23496 \h </w:instrText>
          </w:r>
          <w:r>
            <w:fldChar w:fldCharType="separate"/>
          </w:r>
          <w:r>
            <w:t>- 20 -</w:t>
          </w:r>
          <w:r>
            <w:fldChar w:fldCharType="end"/>
          </w:r>
          <w:r>
            <w:rPr>
              <w:rFonts w:hint="eastAsia" w:ascii="仿宋_GB2312" w:hAnsi="仿宋_GB2312" w:eastAsia="仿宋_GB2312" w:cs="仿宋_GB2312"/>
              <w:szCs w:val="28"/>
            </w:rPr>
            <w:fldChar w:fldCharType="end"/>
          </w:r>
        </w:p>
        <w:p>
          <w:pPr>
            <w:pStyle w:val="35"/>
            <w:tabs>
              <w:tab w:val="right" w:leader="dot" w:pos="8312"/>
            </w:tabs>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_Toc18193 </w:instrText>
          </w:r>
          <w:r>
            <w:rPr>
              <w:rFonts w:hint="eastAsia" w:ascii="仿宋_GB2312" w:hAnsi="仿宋_GB2312" w:eastAsia="仿宋_GB2312" w:cs="仿宋_GB2312"/>
              <w:szCs w:val="28"/>
            </w:rPr>
            <w:fldChar w:fldCharType="separate"/>
          </w:r>
          <w:r>
            <w:rPr>
              <w:rFonts w:hint="eastAsia"/>
              <w:lang w:val="en-US" w:eastAsia="zh-CN"/>
            </w:rPr>
            <w:t>（四）我的文档</w:t>
          </w:r>
          <w:r>
            <w:tab/>
          </w:r>
          <w:r>
            <w:fldChar w:fldCharType="begin"/>
          </w:r>
          <w:r>
            <w:instrText xml:space="preserve"> PAGEREF _Toc18193 \h </w:instrText>
          </w:r>
          <w:r>
            <w:fldChar w:fldCharType="separate"/>
          </w:r>
          <w:r>
            <w:t>- 20 -</w:t>
          </w:r>
          <w:r>
            <w:fldChar w:fldCharType="end"/>
          </w:r>
          <w:r>
            <w:rPr>
              <w:rFonts w:hint="eastAsia" w:ascii="仿宋_GB2312" w:hAnsi="仿宋_GB2312" w:eastAsia="仿宋_GB2312" w:cs="仿宋_GB2312"/>
              <w:szCs w:val="28"/>
            </w:rPr>
            <w:fldChar w:fldCharType="end"/>
          </w:r>
        </w:p>
        <w:p>
          <w:pPr>
            <w:pStyle w:val="35"/>
            <w:tabs>
              <w:tab w:val="right" w:leader="dot" w:pos="8312"/>
            </w:tabs>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_Toc5723 </w:instrText>
          </w:r>
          <w:r>
            <w:rPr>
              <w:rFonts w:hint="eastAsia" w:ascii="仿宋_GB2312" w:hAnsi="仿宋_GB2312" w:eastAsia="仿宋_GB2312" w:cs="仿宋_GB2312"/>
              <w:szCs w:val="28"/>
            </w:rPr>
            <w:fldChar w:fldCharType="separate"/>
          </w:r>
          <w:r>
            <w:rPr>
              <w:rFonts w:hint="eastAsia" w:ascii="仿宋_GB2312" w:hAnsi="仿宋_GB2312" w:eastAsia="仿宋_GB2312" w:cs="仿宋_GB2312"/>
              <w:szCs w:val="28"/>
              <w:lang w:val="en-US" w:eastAsia="zh-CN"/>
            </w:rPr>
            <w:t>（五）</w:t>
          </w:r>
          <w:r>
            <w:rPr>
              <w:rFonts w:hint="eastAsia"/>
              <w:lang w:val="en-US" w:eastAsia="zh-CN"/>
            </w:rPr>
            <w:t>缴纳交易服务费，签订成交确认书、合同</w:t>
          </w:r>
          <w:r>
            <w:tab/>
          </w:r>
          <w:r>
            <w:fldChar w:fldCharType="begin"/>
          </w:r>
          <w:r>
            <w:instrText xml:space="preserve"> PAGEREF _Toc5723 \h </w:instrText>
          </w:r>
          <w:r>
            <w:fldChar w:fldCharType="separate"/>
          </w:r>
          <w:r>
            <w:t>- 22 -</w:t>
          </w:r>
          <w:r>
            <w:fldChar w:fldCharType="end"/>
          </w:r>
          <w:r>
            <w:rPr>
              <w:rFonts w:hint="eastAsia" w:ascii="仿宋_GB2312" w:hAnsi="仿宋_GB2312" w:eastAsia="仿宋_GB2312" w:cs="仿宋_GB2312"/>
              <w:szCs w:val="28"/>
            </w:rPr>
            <w:fldChar w:fldCharType="end"/>
          </w:r>
        </w:p>
        <w:p>
          <w:pPr>
            <w:pStyle w:val="35"/>
            <w:tabs>
              <w:tab w:val="right" w:leader="dot" w:pos="8312"/>
            </w:tabs>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_Toc28734 </w:instrText>
          </w:r>
          <w:r>
            <w:rPr>
              <w:rFonts w:hint="eastAsia" w:ascii="仿宋_GB2312" w:hAnsi="仿宋_GB2312" w:eastAsia="仿宋_GB2312" w:cs="仿宋_GB2312"/>
              <w:szCs w:val="28"/>
            </w:rPr>
            <w:fldChar w:fldCharType="separate"/>
          </w:r>
          <w:r>
            <w:rPr>
              <w:rFonts w:hint="eastAsia"/>
              <w:lang w:val="en-US" w:eastAsia="zh-CN"/>
            </w:rPr>
            <w:t>（六） 结算交易资金及费用</w:t>
          </w:r>
          <w:r>
            <w:tab/>
          </w:r>
          <w:r>
            <w:fldChar w:fldCharType="begin"/>
          </w:r>
          <w:r>
            <w:instrText xml:space="preserve"> PAGEREF _Toc28734 \h </w:instrText>
          </w:r>
          <w:r>
            <w:fldChar w:fldCharType="separate"/>
          </w:r>
          <w:r>
            <w:t>- 24 -</w:t>
          </w:r>
          <w:r>
            <w:fldChar w:fldCharType="end"/>
          </w:r>
          <w:r>
            <w:rPr>
              <w:rFonts w:hint="eastAsia" w:ascii="仿宋_GB2312" w:hAnsi="仿宋_GB2312" w:eastAsia="仿宋_GB2312" w:cs="仿宋_GB2312"/>
              <w:szCs w:val="28"/>
            </w:rPr>
            <w:fldChar w:fldCharType="end"/>
          </w:r>
        </w:p>
        <w:p>
          <w:pPr>
            <w:pStyle w:val="35"/>
            <w:tabs>
              <w:tab w:val="right" w:leader="dot" w:pos="8312"/>
            </w:tabs>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_Toc22978 </w:instrText>
          </w:r>
          <w:r>
            <w:rPr>
              <w:rFonts w:hint="eastAsia" w:ascii="仿宋_GB2312" w:hAnsi="仿宋_GB2312" w:eastAsia="仿宋_GB2312" w:cs="仿宋_GB2312"/>
              <w:szCs w:val="28"/>
            </w:rPr>
            <w:fldChar w:fldCharType="separate"/>
          </w:r>
          <w:r>
            <w:rPr>
              <w:rFonts w:hint="eastAsia"/>
              <w:lang w:val="en-US" w:eastAsia="zh-CN"/>
            </w:rPr>
            <w:t>（七） 交易见证书打印</w:t>
          </w:r>
          <w:r>
            <w:tab/>
          </w:r>
          <w:r>
            <w:fldChar w:fldCharType="begin"/>
          </w:r>
          <w:r>
            <w:instrText xml:space="preserve"> PAGEREF _Toc22978 \h </w:instrText>
          </w:r>
          <w:r>
            <w:fldChar w:fldCharType="separate"/>
          </w:r>
          <w:r>
            <w:t>- 24 -</w:t>
          </w:r>
          <w:r>
            <w:fldChar w:fldCharType="end"/>
          </w:r>
          <w:r>
            <w:rPr>
              <w:rFonts w:hint="eastAsia" w:ascii="仿宋_GB2312" w:hAnsi="仿宋_GB2312" w:eastAsia="仿宋_GB2312" w:cs="仿宋_GB2312"/>
              <w:szCs w:val="28"/>
            </w:rPr>
            <w:fldChar w:fldCharType="end"/>
          </w:r>
        </w:p>
        <w:p>
          <w:pPr>
            <w:pageBreakBefore w:val="0"/>
            <w:kinsoku/>
            <w:wordWrap/>
            <w:overflowPunct/>
            <w:topLinePunct w:val="0"/>
            <w:autoSpaceDE/>
            <w:autoSpaceDN/>
            <w:bidi w:val="0"/>
            <w:adjustRightInd/>
            <w:snapToGrid/>
            <w:ind w:firstLine="0" w:firstLineChars="0"/>
            <w:textAlignment w:val="auto"/>
            <w:rPr>
              <w:rFonts w:hint="eastAsia" w:ascii="黑体" w:hAnsi="黑体" w:eastAsia="黑体" w:cs="黑体"/>
              <w:b w:val="0"/>
              <w:bCs w:val="0"/>
              <w:sz w:val="28"/>
              <w:szCs w:val="28"/>
              <w:lang w:val="en-US" w:eastAsia="zh-CN"/>
            </w:rPr>
            <w:sectPr>
              <w:footerReference r:id="rId8" w:type="default"/>
              <w:pgSz w:w="11906" w:h="16838"/>
              <w:pgMar w:top="1440" w:right="1797" w:bottom="1440" w:left="1797" w:header="454" w:footer="680" w:gutter="0"/>
              <w:pgNumType w:fmt="numberInDash" w:start="1"/>
              <w:cols w:space="720" w:num="1"/>
              <w:docGrid w:type="lines" w:linePitch="312" w:charSpace="0"/>
            </w:sectPr>
          </w:pPr>
          <w:r>
            <w:rPr>
              <w:rFonts w:hint="eastAsia" w:ascii="仿宋_GB2312" w:hAnsi="仿宋_GB2312" w:eastAsia="仿宋_GB2312" w:cs="仿宋_GB2312"/>
              <w:szCs w:val="28"/>
            </w:rPr>
            <w:fldChar w:fldCharType="end"/>
          </w:r>
          <w:bookmarkStart w:id="0" w:name="_Toc13253"/>
          <w:bookmarkStart w:id="1" w:name="_Toc7200"/>
          <w:bookmarkStart w:id="2" w:name="_Toc20053"/>
          <w:bookmarkStart w:id="3" w:name="_Toc9226"/>
          <w:bookmarkStart w:id="4" w:name="_Toc510081172"/>
        </w:p>
      </w:sdtContent>
    </w:sdt>
    <w:p>
      <w:pPr>
        <w:pStyle w:val="3"/>
        <w:keepNext/>
        <w:keepLines/>
        <w:pageBreakBefore w:val="0"/>
        <w:widowControl w:val="0"/>
        <w:numPr>
          <w:ilvl w:val="0"/>
          <w:numId w:val="0"/>
        </w:numPr>
        <w:kinsoku/>
        <w:wordWrap/>
        <w:overflowPunct/>
        <w:topLinePunct w:val="0"/>
        <w:autoSpaceDE/>
        <w:autoSpaceDN/>
        <w:bidi w:val="0"/>
        <w:adjustRightInd/>
        <w:snapToGrid/>
        <w:spacing w:before="0" w:after="0"/>
        <w:ind w:leftChars="200"/>
        <w:textAlignment w:val="auto"/>
        <w:outlineLvl w:val="0"/>
        <w:rPr>
          <w:rFonts w:hint="eastAsia" w:ascii="黑体" w:hAnsi="黑体" w:eastAsia="黑体" w:cs="黑体"/>
          <w:b w:val="0"/>
          <w:bCs w:val="0"/>
          <w:sz w:val="28"/>
          <w:szCs w:val="28"/>
          <w:lang w:val="en-US" w:eastAsia="zh-CN"/>
        </w:rPr>
      </w:pPr>
      <w:bookmarkStart w:id="5" w:name="_Toc1292"/>
      <w:r>
        <w:rPr>
          <w:rFonts w:hint="eastAsia" w:ascii="黑体" w:hAnsi="黑体" w:eastAsia="黑体" w:cs="黑体"/>
          <w:b w:val="0"/>
          <w:bCs w:val="0"/>
          <w:sz w:val="28"/>
          <w:szCs w:val="28"/>
          <w:lang w:val="en-US" w:eastAsia="zh-CN"/>
        </w:rPr>
        <w:t>一、交易主体注册</w:t>
      </w:r>
      <w:bookmarkEnd w:id="0"/>
      <w:bookmarkEnd w:id="1"/>
      <w:bookmarkEnd w:id="2"/>
      <w:bookmarkEnd w:id="5"/>
      <w:bookmarkStart w:id="6" w:name="_Toc22817"/>
    </w:p>
    <w:bookmarkEnd w:id="6"/>
    <w:p>
      <w:pPr>
        <w:pStyle w:val="5"/>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outlineLvl w:val="1"/>
        <w:rPr>
          <w:rFonts w:hint="eastAsia" w:ascii="仿宋_GB2312" w:hAnsi="仿宋_GB2312" w:eastAsia="仿宋_GB2312" w:cs="仿宋_GB2312"/>
          <w:b/>
          <w:bCs/>
          <w:sz w:val="28"/>
          <w:szCs w:val="28"/>
          <w:lang w:val="en-US" w:eastAsia="zh-CN"/>
        </w:rPr>
      </w:pPr>
      <w:bookmarkStart w:id="7" w:name="_Toc8113"/>
      <w:r>
        <w:rPr>
          <w:rFonts w:hint="eastAsia" w:ascii="仿宋_GB2312" w:hAnsi="仿宋_GB2312" w:eastAsia="仿宋_GB2312" w:cs="仿宋_GB2312"/>
          <w:b/>
          <w:bCs/>
          <w:sz w:val="28"/>
          <w:szCs w:val="28"/>
          <w:lang w:val="en-US" w:eastAsia="zh-CN"/>
        </w:rPr>
        <w:t>1.CA办理</w:t>
      </w:r>
      <w:bookmarkEnd w:id="7"/>
    </w:p>
    <w:p>
      <w:pPr>
        <w:pStyle w:val="5"/>
        <w:pageBreakBefore w:val="0"/>
        <w:kinsoku/>
        <w:wordWrap/>
        <w:overflowPunct/>
        <w:topLinePunct w:val="0"/>
        <w:autoSpaceDE/>
        <w:autoSpaceDN/>
        <w:bidi w:val="0"/>
        <w:adjustRightInd/>
        <w:snapToGrid/>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CA办理分为在线自助办理和现场办理两种方式，</w:t>
      </w:r>
      <w:r>
        <w:rPr>
          <w:rFonts w:hint="eastAsia" w:ascii="仿宋_GB2312" w:hAnsi="仿宋_GB2312" w:eastAsia="仿宋_GB2312" w:cs="仿宋_GB2312"/>
          <w:sz w:val="28"/>
          <w:szCs w:val="28"/>
          <w:lang w:eastAsia="zh-CN"/>
        </w:rPr>
        <w:t>在线自助办理请登录</w:t>
      </w:r>
      <w:r>
        <w:rPr>
          <w:rFonts w:hint="eastAsia" w:ascii="仿宋_GB2312" w:hAnsi="仿宋_GB2312" w:eastAsia="仿宋_GB2312" w:cs="仿宋_GB2312"/>
          <w:sz w:val="28"/>
          <w:szCs w:val="28"/>
          <w:lang w:val="en-US" w:eastAsia="zh-CN"/>
        </w:rPr>
        <w:t>湘西州公共资源交易网</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http://ggzyjy.xxz.gov.cn/</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点击【CA数字证书】→【</w:t>
      </w:r>
      <w:r>
        <w:rPr>
          <w:rFonts w:hint="eastAsia" w:ascii="仿宋_GB2312" w:hAnsi="仿宋_GB2312" w:eastAsia="仿宋_GB2312" w:cs="仿宋_GB2312"/>
          <w:sz w:val="28"/>
          <w:szCs w:val="28"/>
          <w:lang w:val="en-US" w:eastAsia="zh-CN"/>
        </w:rPr>
        <w:fldChar w:fldCharType="begin"/>
      </w:r>
      <w:r>
        <w:rPr>
          <w:rFonts w:hint="eastAsia" w:ascii="仿宋_GB2312" w:hAnsi="仿宋_GB2312" w:eastAsia="仿宋_GB2312" w:cs="仿宋_GB2312"/>
          <w:sz w:val="28"/>
          <w:szCs w:val="28"/>
          <w:lang w:val="en-US" w:eastAsia="zh-CN"/>
        </w:rPr>
        <w:instrText xml:space="preserve"> HYPERLINK "http://ggzyjy.xxz.gov.cn/fwdh/caszzs/202004/t20200421_1661583.html" \o "湘西州公共资源交易中心数字证书及电子签章线下办理流程" \t "http://ggzyjy.xxz.gov.cn/fwdh/caszzs/_blank" </w:instrText>
      </w:r>
      <w:r>
        <w:rPr>
          <w:rFonts w:hint="eastAsia" w:ascii="仿宋_GB2312" w:hAnsi="仿宋_GB2312" w:eastAsia="仿宋_GB2312" w:cs="仿宋_GB2312"/>
          <w:sz w:val="28"/>
          <w:szCs w:val="28"/>
          <w:lang w:val="en-US" w:eastAsia="zh-CN"/>
        </w:rPr>
        <w:fldChar w:fldCharType="separate"/>
      </w:r>
      <w:r>
        <w:rPr>
          <w:rFonts w:hint="eastAsia" w:ascii="仿宋_GB2312" w:hAnsi="仿宋_GB2312" w:eastAsia="仿宋_GB2312" w:cs="仿宋_GB2312"/>
          <w:sz w:val="28"/>
          <w:szCs w:val="28"/>
          <w:lang w:val="en-US" w:eastAsia="zh-CN"/>
        </w:rPr>
        <w:t>湘西州公共资源交易中心数字证书及电子签章线下办理流程</w:t>
      </w:r>
      <w:r>
        <w:rPr>
          <w:rFonts w:hint="eastAsia" w:ascii="仿宋_GB2312" w:hAnsi="仿宋_GB2312" w:eastAsia="仿宋_GB2312" w:cs="仿宋_GB2312"/>
          <w:sz w:val="28"/>
          <w:szCs w:val="28"/>
          <w:lang w:val="en-US" w:eastAsia="zh-CN"/>
        </w:rPr>
        <w:fldChar w:fldCharType="end"/>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sz w:val="28"/>
          <w:szCs w:val="28"/>
          <w:lang w:val="en-US" w:eastAsia="zh-CN"/>
        </w:rPr>
        <w:t>也可以</w:t>
      </w:r>
      <w:r>
        <w:rPr>
          <w:rFonts w:hint="eastAsia" w:ascii="仿宋_GB2312" w:hAnsi="仿宋_GB2312" w:eastAsia="仿宋_GB2312" w:cs="仿宋_GB2312"/>
          <w:sz w:val="28"/>
          <w:szCs w:val="28"/>
          <w:lang w:eastAsia="zh-CN"/>
        </w:rPr>
        <w:t>现场办理</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sz w:val="28"/>
          <w:szCs w:val="28"/>
          <w:lang w:val="en-US" w:eastAsia="zh-CN"/>
        </w:rPr>
        <w:t>CA办理</w:t>
      </w:r>
      <w:r>
        <w:rPr>
          <w:rFonts w:hint="eastAsia" w:ascii="仿宋_GB2312" w:hAnsi="仿宋_GB2312" w:eastAsia="仿宋_GB2312" w:cs="仿宋_GB2312"/>
          <w:sz w:val="28"/>
          <w:szCs w:val="28"/>
          <w:lang w:eastAsia="zh-CN"/>
        </w:rPr>
        <w:t>请咨询</w:t>
      </w:r>
      <w:r>
        <w:rPr>
          <w:rFonts w:hint="eastAsia" w:ascii="仿宋_GB2312" w:hAnsi="仿宋_GB2312" w:eastAsia="仿宋_GB2312" w:cs="仿宋_GB2312"/>
          <w:sz w:val="28"/>
          <w:szCs w:val="28"/>
          <w:lang w:val="en-US" w:eastAsia="zh-CN"/>
        </w:rPr>
        <w:t>0743-8523032。</w:t>
      </w:r>
    </w:p>
    <w:p>
      <w:pPr>
        <w:pStyle w:val="5"/>
        <w:pageBreakBefore w:val="0"/>
        <w:kinsoku/>
        <w:wordWrap/>
        <w:overflowPunct/>
        <w:topLinePunct w:val="0"/>
        <w:autoSpaceDE/>
        <w:autoSpaceDN/>
        <w:bidi w:val="0"/>
        <w:adjustRightInd/>
        <w:snapToGrid/>
        <w:ind w:left="0" w:leftChars="0" w:firstLine="0" w:firstLineChars="0"/>
        <w:jc w:val="left"/>
        <w:textAlignment w:val="auto"/>
      </w:pPr>
      <w:r>
        <w:drawing>
          <wp:inline distT="0" distB="0" distL="114300" distR="114300">
            <wp:extent cx="5268595" cy="2795905"/>
            <wp:effectExtent l="0" t="0" r="8255" b="4445"/>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1"/>
                    <a:stretch>
                      <a:fillRect/>
                    </a:stretch>
                  </pic:blipFill>
                  <pic:spPr>
                    <a:xfrm>
                      <a:off x="0" y="0"/>
                      <a:ext cx="5268595" cy="2795905"/>
                    </a:xfrm>
                    <a:prstGeom prst="rect">
                      <a:avLst/>
                    </a:prstGeom>
                    <a:noFill/>
                    <a:ln>
                      <a:noFill/>
                    </a:ln>
                  </pic:spPr>
                </pic:pic>
              </a:graphicData>
            </a:graphic>
          </wp:inline>
        </w:drawing>
      </w:r>
    </w:p>
    <w:p>
      <w:pPr>
        <w:pStyle w:val="5"/>
        <w:pageBreakBefore w:val="0"/>
        <w:kinsoku/>
        <w:wordWrap/>
        <w:overflowPunct/>
        <w:topLinePunct w:val="0"/>
        <w:autoSpaceDE/>
        <w:autoSpaceDN/>
        <w:bidi w:val="0"/>
        <w:adjustRightInd/>
        <w:snapToGrid/>
        <w:ind w:left="0" w:leftChars="0" w:firstLine="0" w:firstLineChars="0"/>
        <w:jc w:val="left"/>
        <w:textAlignment w:val="auto"/>
        <w:rPr>
          <w:rFonts w:hint="eastAsia" w:ascii="仿宋_GB2312" w:hAnsi="仿宋_GB2312" w:eastAsia="仿宋_GB2312" w:cs="仿宋_GB2312"/>
          <w:sz w:val="28"/>
          <w:szCs w:val="28"/>
        </w:rPr>
      </w:pPr>
      <w:r>
        <w:drawing>
          <wp:inline distT="0" distB="0" distL="114300" distR="114300">
            <wp:extent cx="5274945" cy="2165985"/>
            <wp:effectExtent l="0" t="0" r="1905" b="571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2"/>
                    <a:stretch>
                      <a:fillRect/>
                    </a:stretch>
                  </pic:blipFill>
                  <pic:spPr>
                    <a:xfrm>
                      <a:off x="0" y="0"/>
                      <a:ext cx="5274945" cy="2165985"/>
                    </a:xfrm>
                    <a:prstGeom prst="rect">
                      <a:avLst/>
                    </a:prstGeom>
                    <a:noFill/>
                    <a:ln>
                      <a:noFill/>
                    </a:ln>
                  </pic:spPr>
                </pic:pic>
              </a:graphicData>
            </a:graphic>
          </wp:inline>
        </w:drawing>
      </w:r>
    </w:p>
    <w:p>
      <w:pPr>
        <w:pStyle w:val="5"/>
        <w:pageBreakBefore w:val="0"/>
        <w:kinsoku/>
        <w:wordWrap/>
        <w:overflowPunct/>
        <w:topLinePunct w:val="0"/>
        <w:autoSpaceDE/>
        <w:autoSpaceDN/>
        <w:bidi w:val="0"/>
        <w:adjustRightInd/>
        <w:snapToGrid/>
        <w:ind w:firstLine="562" w:firstLineChars="200"/>
        <w:jc w:val="left"/>
        <w:textAlignment w:val="auto"/>
        <w:outlineLvl w:val="1"/>
        <w:rPr>
          <w:rFonts w:hint="eastAsia" w:ascii="仿宋_GB2312" w:hAnsi="仿宋_GB2312" w:eastAsia="仿宋_GB2312" w:cs="仿宋_GB2312"/>
          <w:b w:val="0"/>
          <w:bCs w:val="0"/>
          <w:sz w:val="28"/>
          <w:szCs w:val="28"/>
          <w:lang w:val="en-US" w:eastAsia="zh-CN"/>
        </w:rPr>
      </w:pPr>
      <w:bookmarkStart w:id="8" w:name="_Toc26227"/>
      <w:r>
        <w:rPr>
          <w:rFonts w:hint="eastAsia" w:ascii="仿宋_GB2312" w:hAnsi="仿宋_GB2312" w:eastAsia="仿宋_GB2312" w:cs="仿宋_GB2312"/>
          <w:b/>
          <w:bCs/>
          <w:sz w:val="28"/>
          <w:szCs w:val="28"/>
          <w:lang w:val="en-US" w:eastAsia="zh-CN"/>
        </w:rPr>
        <w:t>2.账号注册</w:t>
      </w:r>
      <w:bookmarkEnd w:id="8"/>
    </w:p>
    <w:p>
      <w:pPr>
        <w:pStyle w:val="5"/>
        <w:pageBreakBefore w:val="0"/>
        <w:kinsoku/>
        <w:wordWrap/>
        <w:overflowPunct/>
        <w:topLinePunct w:val="0"/>
        <w:autoSpaceDE/>
        <w:autoSpaceDN/>
        <w:bidi w:val="0"/>
        <w:adjustRightInd/>
        <w:snapToGrid/>
        <w:ind w:firstLine="700" w:firstLineChars="25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使</w:t>
      </w:r>
      <w:r>
        <w:rPr>
          <w:rFonts w:hint="eastAsia" w:ascii="仿宋_GB2312" w:hAnsi="仿宋_GB2312" w:eastAsia="仿宋_GB2312" w:cs="仿宋_GB2312"/>
          <w:spacing w:val="17"/>
          <w:sz w:val="28"/>
          <w:szCs w:val="28"/>
          <w:lang w:eastAsia="zh-CN"/>
        </w:rPr>
        <w:t>用</w:t>
      </w:r>
      <w:r>
        <w:rPr>
          <w:rFonts w:hint="eastAsia" w:ascii="仿宋_GB2312" w:hAnsi="仿宋_GB2312" w:eastAsia="仿宋_GB2312" w:cs="仿宋_GB2312"/>
          <w:spacing w:val="17"/>
          <w:sz w:val="28"/>
          <w:szCs w:val="28"/>
          <w:lang w:val="en-US" w:eastAsia="zh-CN"/>
        </w:rPr>
        <w:t>IE10及以上版本浏览器</w:t>
      </w:r>
      <w:r>
        <w:rPr>
          <w:rFonts w:hint="eastAsia" w:ascii="仿宋_GB2312" w:hAnsi="仿宋_GB2312" w:eastAsia="仿宋_GB2312" w:cs="仿宋_GB2312"/>
          <w:spacing w:val="17"/>
          <w:sz w:val="28"/>
          <w:szCs w:val="28"/>
          <w:lang w:eastAsia="zh-CN"/>
        </w:rPr>
        <w:t>登录</w:t>
      </w:r>
      <w:r>
        <w:rPr>
          <w:rFonts w:hint="eastAsia" w:ascii="仿宋_GB2312" w:hAnsi="仿宋_GB2312" w:eastAsia="仿宋_GB2312" w:cs="仿宋_GB2312"/>
          <w:spacing w:val="17"/>
          <w:sz w:val="28"/>
          <w:szCs w:val="28"/>
          <w:lang w:val="en-US" w:eastAsia="zh-CN"/>
        </w:rPr>
        <w:t>湘西州公共资源交易网</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http://ggzyjy.xxz.gov.cn/</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点击【账号注册】</w:t>
      </w:r>
    </w:p>
    <w:p>
      <w:pPr>
        <w:pStyle w:val="5"/>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①</w:t>
      </w:r>
      <w:r>
        <w:rPr>
          <w:rFonts w:hint="eastAsia" w:ascii="仿宋_GB2312" w:hAnsi="仿宋_GB2312" w:eastAsia="仿宋_GB2312" w:cs="仿宋_GB2312"/>
          <w:sz w:val="28"/>
          <w:szCs w:val="28"/>
          <w:lang w:eastAsia="zh-CN"/>
        </w:rPr>
        <w:t>点击【</w:t>
      </w:r>
      <w:r>
        <w:rPr>
          <w:rFonts w:hint="eastAsia" w:ascii="仿宋_GB2312" w:hAnsi="仿宋_GB2312" w:eastAsia="仿宋_GB2312" w:cs="仿宋_GB2312"/>
          <w:sz w:val="28"/>
          <w:szCs w:val="28"/>
          <w:lang w:val="en-US" w:eastAsia="zh-CN"/>
        </w:rPr>
        <w:t>账号注册</w:t>
      </w:r>
      <w:r>
        <w:rPr>
          <w:rFonts w:hint="eastAsia" w:ascii="仿宋_GB2312" w:hAnsi="仿宋_GB2312" w:eastAsia="仿宋_GB2312" w:cs="仿宋_GB2312"/>
          <w:sz w:val="28"/>
          <w:szCs w:val="28"/>
          <w:lang w:eastAsia="zh-CN"/>
        </w:rPr>
        <w:t>】</w:t>
      </w:r>
    </w:p>
    <w:p>
      <w:pPr>
        <w:pStyle w:val="5"/>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drawing>
          <wp:inline distT="0" distB="0" distL="114300" distR="114300">
            <wp:extent cx="5274310" cy="1938655"/>
            <wp:effectExtent l="0" t="0" r="2540" b="4445"/>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pic:cNvPicPr>
                  </pic:nvPicPr>
                  <pic:blipFill>
                    <a:blip r:embed="rId13"/>
                    <a:stretch>
                      <a:fillRect/>
                    </a:stretch>
                  </pic:blipFill>
                  <pic:spPr>
                    <a:xfrm>
                      <a:off x="0" y="0"/>
                      <a:ext cx="5274310" cy="1938655"/>
                    </a:xfrm>
                    <a:prstGeom prst="rect">
                      <a:avLst/>
                    </a:prstGeom>
                    <a:noFill/>
                    <a:ln>
                      <a:noFill/>
                    </a:ln>
                  </pic:spPr>
                </pic:pic>
              </a:graphicData>
            </a:graphic>
          </wp:inline>
        </w:drawing>
      </w:r>
    </w:p>
    <w:p>
      <w:pPr>
        <w:pStyle w:val="5"/>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②确认注册协议http://app.ggzyjy.xxz.gov.cn/TPBidder/huiyuaninfomis2/pages/huiyuanregister/Agree，</w:t>
      </w:r>
      <w:r>
        <w:rPr>
          <w:rFonts w:hint="eastAsia" w:ascii="仿宋_GB2312" w:hAnsi="仿宋_GB2312" w:eastAsia="仿宋_GB2312" w:cs="仿宋_GB2312"/>
          <w:sz w:val="28"/>
          <w:szCs w:val="28"/>
          <w:lang w:eastAsia="zh-CN"/>
        </w:rPr>
        <w:t>确认注册协议</w:t>
      </w:r>
    </w:p>
    <w:p>
      <w:pPr>
        <w:pStyle w:val="5"/>
        <w:keepNext w:val="0"/>
        <w:keepLines w:val="0"/>
        <w:pageBreakBefore w:val="0"/>
        <w:widowControl w:val="0"/>
        <w:numPr>
          <w:ilvl w:val="0"/>
          <w:numId w:val="0"/>
        </w:numPr>
        <w:kinsoku/>
        <w:wordWrap/>
        <w:overflowPunct/>
        <w:topLinePunct w:val="0"/>
        <w:autoSpaceDE/>
        <w:autoSpaceDN/>
        <w:bidi w:val="0"/>
        <w:adjustRightInd/>
        <w:snapToGrid/>
        <w:ind w:left="0" w:leftChars="0" w:firstLine="400" w:firstLineChars="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drawing>
          <wp:anchor distT="0" distB="0" distL="114300" distR="114300" simplePos="0" relativeHeight="251660288" behindDoc="0" locked="0" layoutInCell="1" allowOverlap="1">
            <wp:simplePos x="0" y="0"/>
            <wp:positionH relativeFrom="column">
              <wp:posOffset>-143510</wp:posOffset>
            </wp:positionH>
            <wp:positionV relativeFrom="paragraph">
              <wp:posOffset>99060</wp:posOffset>
            </wp:positionV>
            <wp:extent cx="5264785" cy="1929765"/>
            <wp:effectExtent l="0" t="0" r="12065" b="13335"/>
            <wp:wrapSquare wrapText="bothSides"/>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4"/>
                    <a:stretch>
                      <a:fillRect/>
                    </a:stretch>
                  </pic:blipFill>
                  <pic:spPr>
                    <a:xfrm>
                      <a:off x="0" y="0"/>
                      <a:ext cx="5264785" cy="1929765"/>
                    </a:xfrm>
                    <a:prstGeom prst="rect">
                      <a:avLst/>
                    </a:prstGeom>
                    <a:noFill/>
                    <a:ln>
                      <a:noFill/>
                    </a:ln>
                  </pic:spPr>
                </pic:pic>
              </a:graphicData>
            </a:graphic>
          </wp:anchor>
        </w:drawing>
      </w:r>
    </w:p>
    <w:p>
      <w:pPr>
        <w:pStyle w:val="5"/>
        <w:keepNext w:val="0"/>
        <w:keepLines w:val="0"/>
        <w:pageBreakBefore w:val="0"/>
        <w:widowControl w:val="0"/>
        <w:numPr>
          <w:ilvl w:val="0"/>
          <w:numId w:val="0"/>
        </w:numPr>
        <w:kinsoku/>
        <w:wordWrap/>
        <w:overflowPunct/>
        <w:topLinePunct w:val="0"/>
        <w:autoSpaceDE/>
        <w:autoSpaceDN/>
        <w:bidi w:val="0"/>
        <w:adjustRightInd/>
        <w:snapToGrid/>
        <w:ind w:left="0" w:leftChars="0" w:firstLine="400" w:firstLineChars="0"/>
        <w:textAlignment w:val="auto"/>
        <w:rPr>
          <w:rFonts w:hint="eastAsia" w:ascii="仿宋_GB2312" w:hAnsi="仿宋_GB2312" w:eastAsia="仿宋_GB2312" w:cs="仿宋_GB2312"/>
          <w:sz w:val="28"/>
          <w:szCs w:val="28"/>
          <w:lang w:val="en-US" w:eastAsia="zh-CN"/>
        </w:rPr>
      </w:pPr>
    </w:p>
    <w:p>
      <w:pPr>
        <w:pStyle w:val="5"/>
        <w:keepNext w:val="0"/>
        <w:keepLines w:val="0"/>
        <w:pageBreakBefore w:val="0"/>
        <w:widowControl w:val="0"/>
        <w:numPr>
          <w:ilvl w:val="0"/>
          <w:numId w:val="0"/>
        </w:numPr>
        <w:kinsoku/>
        <w:wordWrap/>
        <w:overflowPunct/>
        <w:topLinePunct w:val="0"/>
        <w:autoSpaceDE/>
        <w:autoSpaceDN/>
        <w:bidi w:val="0"/>
        <w:adjustRightInd/>
        <w:snapToGrid/>
        <w:ind w:left="0" w:leftChars="0" w:firstLine="400" w:firstLineChars="0"/>
        <w:textAlignment w:val="auto"/>
        <w:rPr>
          <w:rFonts w:hint="eastAsia" w:ascii="仿宋_GB2312" w:hAnsi="仿宋_GB2312" w:eastAsia="仿宋_GB2312" w:cs="仿宋_GB2312"/>
          <w:sz w:val="28"/>
          <w:szCs w:val="28"/>
          <w:lang w:val="en-US" w:eastAsia="zh-CN"/>
        </w:rPr>
      </w:pPr>
    </w:p>
    <w:p>
      <w:pPr>
        <w:pStyle w:val="5"/>
        <w:keepNext w:val="0"/>
        <w:keepLines w:val="0"/>
        <w:pageBreakBefore w:val="0"/>
        <w:widowControl w:val="0"/>
        <w:numPr>
          <w:ilvl w:val="0"/>
          <w:numId w:val="0"/>
        </w:numPr>
        <w:kinsoku/>
        <w:wordWrap/>
        <w:overflowPunct/>
        <w:topLinePunct w:val="0"/>
        <w:autoSpaceDE/>
        <w:autoSpaceDN/>
        <w:bidi w:val="0"/>
        <w:adjustRightInd/>
        <w:snapToGrid/>
        <w:ind w:left="0" w:leftChars="0" w:firstLine="400" w:firstLineChars="0"/>
        <w:textAlignment w:val="auto"/>
        <w:rPr>
          <w:rFonts w:hint="eastAsia" w:ascii="仿宋_GB2312" w:hAnsi="仿宋_GB2312" w:eastAsia="仿宋_GB2312" w:cs="仿宋_GB2312"/>
          <w:sz w:val="28"/>
          <w:szCs w:val="28"/>
          <w:lang w:val="en-US" w:eastAsia="zh-CN"/>
        </w:rPr>
      </w:pPr>
    </w:p>
    <w:p>
      <w:pPr>
        <w:pStyle w:val="5"/>
        <w:keepNext w:val="0"/>
        <w:keepLines w:val="0"/>
        <w:pageBreakBefore w:val="0"/>
        <w:widowControl w:val="0"/>
        <w:numPr>
          <w:ilvl w:val="0"/>
          <w:numId w:val="0"/>
        </w:numPr>
        <w:kinsoku/>
        <w:wordWrap/>
        <w:overflowPunct/>
        <w:topLinePunct w:val="0"/>
        <w:autoSpaceDE/>
        <w:autoSpaceDN/>
        <w:bidi w:val="0"/>
        <w:adjustRightInd/>
        <w:snapToGrid/>
        <w:ind w:left="0" w:leftChars="0" w:firstLine="400" w:firstLineChars="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③</w:t>
      </w:r>
      <w:r>
        <w:rPr>
          <w:rFonts w:hint="eastAsia" w:ascii="仿宋_GB2312" w:hAnsi="仿宋_GB2312" w:eastAsia="仿宋_GB2312" w:cs="仿宋_GB2312"/>
          <w:sz w:val="28"/>
          <w:szCs w:val="28"/>
          <w:lang w:eastAsia="zh-CN"/>
        </w:rPr>
        <w:t>主体信息填写</w:t>
      </w:r>
    </w:p>
    <w:p>
      <w:pPr>
        <w:pStyle w:val="5"/>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drawing>
          <wp:anchor distT="0" distB="0" distL="114300" distR="114300" simplePos="0" relativeHeight="251659264" behindDoc="0" locked="0" layoutInCell="1" allowOverlap="1">
            <wp:simplePos x="0" y="0"/>
            <wp:positionH relativeFrom="column">
              <wp:posOffset>71120</wp:posOffset>
            </wp:positionH>
            <wp:positionV relativeFrom="paragraph">
              <wp:posOffset>26035</wp:posOffset>
            </wp:positionV>
            <wp:extent cx="5240020" cy="2519680"/>
            <wp:effectExtent l="0" t="0" r="17780" b="13970"/>
            <wp:wrapSquare wrapText="bothSides"/>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15"/>
                    <a:srcRect l="1419" t="1808" r="2129" b="14464"/>
                    <a:stretch>
                      <a:fillRect/>
                    </a:stretch>
                  </pic:blipFill>
                  <pic:spPr>
                    <a:xfrm>
                      <a:off x="0" y="0"/>
                      <a:ext cx="5240020" cy="2519680"/>
                    </a:xfrm>
                    <a:prstGeom prst="rect">
                      <a:avLst/>
                    </a:prstGeom>
                    <a:noFill/>
                    <a:ln>
                      <a:noFill/>
                    </a:ln>
                  </pic:spPr>
                </pic:pic>
              </a:graphicData>
            </a:graphic>
          </wp:anchor>
        </w:drawing>
      </w:r>
    </w:p>
    <w:p>
      <w:pPr>
        <w:pStyle w:val="5"/>
        <w:pageBreakBefore w:val="0"/>
        <w:kinsoku/>
        <w:wordWrap/>
        <w:overflowPunct/>
        <w:topLinePunct w:val="0"/>
        <w:autoSpaceDE/>
        <w:autoSpaceDN/>
        <w:bidi w:val="0"/>
        <w:adjustRightInd/>
        <w:snapToGrid/>
        <w:ind w:firstLine="484" w:firstLineChars="202"/>
        <w:textAlignment w:val="auto"/>
        <w:rPr>
          <w:rFonts w:hint="eastAsia" w:ascii="仿宋_GB2312" w:hAnsi="仿宋_GB2312" w:eastAsia="仿宋_GB2312" w:cs="仿宋_GB2312"/>
          <w:color w:val="FF0000"/>
          <w:sz w:val="24"/>
          <w:szCs w:val="24"/>
          <w:lang w:val="en-US" w:eastAsia="zh-CN"/>
        </w:rPr>
      </w:pPr>
      <w:r>
        <w:rPr>
          <w:rFonts w:hint="eastAsia" w:ascii="仿宋_GB2312" w:hAnsi="仿宋_GB2312" w:eastAsia="仿宋_GB2312" w:cs="仿宋_GB2312"/>
          <w:color w:val="FF0000"/>
          <w:sz w:val="24"/>
          <w:szCs w:val="24"/>
        </w:rPr>
        <w:t>注：</w:t>
      </w:r>
      <w:r>
        <w:rPr>
          <w:rFonts w:hint="eastAsia" w:ascii="仿宋_GB2312" w:hAnsi="仿宋_GB2312" w:eastAsia="仿宋_GB2312" w:cs="仿宋_GB2312"/>
          <w:color w:val="FF0000"/>
          <w:sz w:val="24"/>
          <w:szCs w:val="24"/>
          <w:lang w:eastAsia="zh-CN"/>
        </w:rPr>
        <w:t>意向</w:t>
      </w:r>
      <w:r>
        <w:rPr>
          <w:rFonts w:hint="eastAsia" w:ascii="仿宋_GB2312" w:hAnsi="仿宋_GB2312" w:eastAsia="仿宋_GB2312" w:cs="仿宋_GB2312"/>
          <w:color w:val="FF0000"/>
          <w:sz w:val="24"/>
          <w:szCs w:val="24"/>
          <w:lang w:val="en-US" w:eastAsia="zh-CN"/>
        </w:rPr>
        <w:t>竞买人注册账号时，个人竞买应选择“自然人/竞买人”，企业竞买应选择“竞买企业”；</w:t>
      </w:r>
    </w:p>
    <w:p>
      <w:pPr>
        <w:pStyle w:val="5"/>
        <w:pageBreakBefore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输入登录名、密码等基本信息，如果</w:t>
      </w:r>
      <w:r>
        <w:rPr>
          <w:rFonts w:hint="eastAsia" w:ascii="仿宋_GB2312" w:hAnsi="仿宋_GB2312" w:eastAsia="仿宋_GB2312" w:cs="仿宋_GB2312"/>
          <w:sz w:val="28"/>
          <w:szCs w:val="28"/>
          <w:lang w:eastAsia="zh-CN"/>
        </w:rPr>
        <w:t>显示</w:t>
      </w:r>
      <w:r>
        <w:rPr>
          <w:rFonts w:hint="eastAsia" w:ascii="仿宋_GB2312" w:hAnsi="仿宋_GB2312" w:eastAsia="仿宋_GB2312" w:cs="仿宋_GB2312"/>
          <w:sz w:val="28"/>
          <w:szCs w:val="28"/>
        </w:rPr>
        <w:t>该登录名已被注册，须更换登录名。</w:t>
      </w:r>
    </w:p>
    <w:p>
      <w:pPr>
        <w:pStyle w:val="5"/>
        <w:pageBreakBefore w:val="0"/>
        <w:numPr>
          <w:ilvl w:val="0"/>
          <w:numId w:val="0"/>
        </w:numPr>
        <w:kinsoku/>
        <w:wordWrap/>
        <w:overflowPunct/>
        <w:topLinePunct w:val="0"/>
        <w:autoSpaceDE/>
        <w:autoSpaceDN/>
        <w:bidi w:val="0"/>
        <w:adjustRightInd/>
        <w:snapToGrid/>
        <w:ind w:left="0" w:leftChars="0" w:firstLine="400" w:firstLineChars="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④点击【修改信息】完善基本信息（自然人/竞买人）</w:t>
      </w:r>
    </w:p>
    <w:p>
      <w:pPr>
        <w:pStyle w:val="5"/>
        <w:pageBreakBefore w:val="0"/>
        <w:numPr>
          <w:ilvl w:val="0"/>
          <w:numId w:val="0"/>
        </w:numPr>
        <w:kinsoku/>
        <w:wordWrap/>
        <w:overflowPunct/>
        <w:topLinePunct w:val="0"/>
        <w:autoSpaceDE/>
        <w:autoSpaceDN/>
        <w:bidi w:val="0"/>
        <w:adjustRightInd/>
        <w:snapToGrid/>
        <w:ind w:left="0" w:leftChars="0" w:firstLine="400" w:firstLineChars="0"/>
        <w:textAlignment w:val="auto"/>
        <w:rPr>
          <w:rFonts w:hint="eastAsia"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rPr>
        <w:drawing>
          <wp:anchor distT="0" distB="0" distL="114300" distR="114300" simplePos="0" relativeHeight="251662336" behindDoc="0" locked="0" layoutInCell="1" allowOverlap="1">
            <wp:simplePos x="0" y="0"/>
            <wp:positionH relativeFrom="column">
              <wp:posOffset>3810</wp:posOffset>
            </wp:positionH>
            <wp:positionV relativeFrom="paragraph">
              <wp:posOffset>2159635</wp:posOffset>
            </wp:positionV>
            <wp:extent cx="5271135" cy="1227455"/>
            <wp:effectExtent l="0" t="0" r="5715" b="10795"/>
            <wp:wrapTopAndBottom/>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6"/>
                    <a:stretch>
                      <a:fillRect/>
                    </a:stretch>
                  </pic:blipFill>
                  <pic:spPr>
                    <a:xfrm>
                      <a:off x="0" y="0"/>
                      <a:ext cx="5271135" cy="1227455"/>
                    </a:xfrm>
                    <a:prstGeom prst="rect">
                      <a:avLst/>
                    </a:prstGeom>
                    <a:noFill/>
                    <a:ln>
                      <a:noFill/>
                    </a:ln>
                  </pic:spPr>
                </pic:pic>
              </a:graphicData>
            </a:graphic>
          </wp:anchor>
        </w:drawing>
      </w:r>
      <w:r>
        <w:rPr>
          <w:rFonts w:hint="default" w:ascii="仿宋_GB2312" w:hAnsi="仿宋_GB2312" w:eastAsia="仿宋_GB2312" w:cs="仿宋_GB2312"/>
          <w:sz w:val="28"/>
          <w:szCs w:val="28"/>
          <w:lang w:val="en-US"/>
        </w:rPr>
        <w:drawing>
          <wp:anchor distT="0" distB="0" distL="114300" distR="114300" simplePos="0" relativeHeight="251661312" behindDoc="0" locked="0" layoutInCell="1" allowOverlap="1">
            <wp:simplePos x="0" y="0"/>
            <wp:positionH relativeFrom="column">
              <wp:posOffset>-105410</wp:posOffset>
            </wp:positionH>
            <wp:positionV relativeFrom="paragraph">
              <wp:posOffset>127000</wp:posOffset>
            </wp:positionV>
            <wp:extent cx="5260975" cy="1501140"/>
            <wp:effectExtent l="0" t="0" r="15875" b="3810"/>
            <wp:wrapTopAndBottom/>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7"/>
                    <a:stretch>
                      <a:fillRect/>
                    </a:stretch>
                  </pic:blipFill>
                  <pic:spPr>
                    <a:xfrm>
                      <a:off x="0" y="0"/>
                      <a:ext cx="5260975" cy="1501140"/>
                    </a:xfrm>
                    <a:prstGeom prst="rect">
                      <a:avLst/>
                    </a:prstGeom>
                    <a:noFill/>
                    <a:ln>
                      <a:noFill/>
                    </a:ln>
                  </pic:spPr>
                </pic:pic>
              </a:graphicData>
            </a:graphic>
          </wp:anchor>
        </w:drawing>
      </w:r>
      <w:r>
        <w:rPr>
          <w:rFonts w:hint="eastAsia" w:ascii="仿宋_GB2312" w:hAnsi="仿宋_GB2312" w:eastAsia="仿宋_GB2312" w:cs="仿宋_GB2312"/>
          <w:sz w:val="28"/>
          <w:szCs w:val="28"/>
          <w:lang w:val="en-US" w:eastAsia="zh-CN"/>
        </w:rPr>
        <w:t>⑤点击【电子件管理】，上传身份证原件扫描件</w:t>
      </w:r>
    </w:p>
    <w:p>
      <w:pPr>
        <w:pStyle w:val="5"/>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p>
    <w:p>
      <w:pPr>
        <w:pStyle w:val="5"/>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⑥点击【修改信息】完善基本信息（竞买企业）</w:t>
      </w:r>
    </w:p>
    <w:p>
      <w:pPr>
        <w:pStyle w:val="5"/>
        <w:keepNext w:val="0"/>
        <w:keepLines w:val="0"/>
        <w:pageBreakBefore w:val="0"/>
        <w:widowControl w:val="0"/>
        <w:numPr>
          <w:ilvl w:val="0"/>
          <w:numId w:val="0"/>
        </w:numPr>
        <w:kinsoku/>
        <w:wordWrap/>
        <w:overflowPunct/>
        <w:topLinePunct w:val="0"/>
        <w:autoSpaceDE/>
        <w:autoSpaceDN/>
        <w:bidi w:val="0"/>
        <w:adjustRightInd/>
        <w:snapToGrid/>
        <w:ind w:left="400" w:leftChars="0" w:firstLine="560" w:firstLineChars="200"/>
        <w:textAlignment w:val="auto"/>
        <w:rPr>
          <w:rFonts w:hint="eastAsia"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rPr>
        <w:drawing>
          <wp:anchor distT="0" distB="0" distL="114935" distR="114935" simplePos="0" relativeHeight="251663360" behindDoc="1" locked="0" layoutInCell="1" allowOverlap="1">
            <wp:simplePos x="0" y="0"/>
            <wp:positionH relativeFrom="column">
              <wp:posOffset>83820</wp:posOffset>
            </wp:positionH>
            <wp:positionV relativeFrom="paragraph">
              <wp:posOffset>112395</wp:posOffset>
            </wp:positionV>
            <wp:extent cx="5269865" cy="2440305"/>
            <wp:effectExtent l="0" t="0" r="6985" b="17145"/>
            <wp:wrapTight wrapText="bothSides">
              <wp:wrapPolygon>
                <wp:start x="0" y="0"/>
                <wp:lineTo x="0" y="21415"/>
                <wp:lineTo x="21551" y="21415"/>
                <wp:lineTo x="21551" y="0"/>
                <wp:lineTo x="0" y="0"/>
              </wp:wrapPolygon>
            </wp:wrapTight>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8"/>
                    <a:srcRect b="817"/>
                    <a:stretch>
                      <a:fillRect/>
                    </a:stretch>
                  </pic:blipFill>
                  <pic:spPr>
                    <a:xfrm>
                      <a:off x="0" y="0"/>
                      <a:ext cx="5269865" cy="2440305"/>
                    </a:xfrm>
                    <a:prstGeom prst="rect">
                      <a:avLst/>
                    </a:prstGeom>
                    <a:noFill/>
                    <a:ln>
                      <a:noFill/>
                    </a:ln>
                  </pic:spPr>
                </pic:pic>
              </a:graphicData>
            </a:graphic>
          </wp:anchor>
        </w:drawing>
      </w:r>
      <w:r>
        <w:rPr>
          <w:rFonts w:hint="eastAsia" w:ascii="仿宋_GB2312" w:hAnsi="仿宋_GB2312" w:eastAsia="仿宋_GB2312" w:cs="仿宋_GB2312"/>
          <w:sz w:val="28"/>
          <w:szCs w:val="28"/>
          <w:lang w:val="en-US" w:eastAsia="zh-CN"/>
        </w:rPr>
        <w:t>⑦点击【电子件管理】，上传营业执照原件扫描件、法定代表人身份证原件扫描件，委托他人办理主体注册还需上传授权委托和经办人身份证原件扫描件</w:t>
      </w:r>
    </w:p>
    <w:p>
      <w:pPr>
        <w:pStyle w:val="5"/>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outlineLvl w:val="1"/>
        <w:rPr>
          <w:rFonts w:hint="eastAsia" w:ascii="仿宋_GB2312" w:hAnsi="仿宋_GB2312" w:eastAsia="仿宋_GB2312" w:cs="仿宋_GB2312"/>
          <w:b/>
          <w:bCs/>
          <w:sz w:val="28"/>
          <w:szCs w:val="28"/>
          <w:lang w:val="en-US" w:eastAsia="zh-CN"/>
        </w:rPr>
      </w:pPr>
      <w:bookmarkStart w:id="9" w:name="_Toc27722"/>
      <w:r>
        <w:rPr>
          <w:rFonts w:hint="eastAsia" w:ascii="仿宋_GB2312" w:hAnsi="仿宋_GB2312" w:eastAsia="仿宋_GB2312" w:cs="仿宋_GB2312"/>
          <w:sz w:val="28"/>
          <w:szCs w:val="28"/>
        </w:rPr>
        <w:drawing>
          <wp:anchor distT="0" distB="0" distL="114300" distR="114300" simplePos="0" relativeHeight="251664384" behindDoc="0" locked="0" layoutInCell="1" allowOverlap="1">
            <wp:simplePos x="0" y="0"/>
            <wp:positionH relativeFrom="column">
              <wp:posOffset>21590</wp:posOffset>
            </wp:positionH>
            <wp:positionV relativeFrom="paragraph">
              <wp:posOffset>66040</wp:posOffset>
            </wp:positionV>
            <wp:extent cx="5312410" cy="2907030"/>
            <wp:effectExtent l="0" t="0" r="2540" b="7620"/>
            <wp:wrapSquare wrapText="bothSides"/>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9"/>
                    <a:stretch>
                      <a:fillRect/>
                    </a:stretch>
                  </pic:blipFill>
                  <pic:spPr>
                    <a:xfrm>
                      <a:off x="0" y="0"/>
                      <a:ext cx="5312410" cy="2907030"/>
                    </a:xfrm>
                    <a:prstGeom prst="rect">
                      <a:avLst/>
                    </a:prstGeom>
                    <a:noFill/>
                    <a:ln>
                      <a:noFill/>
                    </a:ln>
                  </pic:spPr>
                </pic:pic>
              </a:graphicData>
            </a:graphic>
          </wp:anchor>
        </w:drawing>
      </w:r>
      <w:r>
        <w:rPr>
          <w:rFonts w:hint="eastAsia" w:ascii="仿宋_GB2312" w:hAnsi="仿宋_GB2312" w:eastAsia="仿宋_GB2312" w:cs="仿宋_GB2312"/>
          <w:b/>
          <w:bCs/>
          <w:sz w:val="28"/>
          <w:szCs w:val="28"/>
          <w:lang w:val="en-US" w:eastAsia="zh-CN"/>
        </w:rPr>
        <w:t>3.CA激活</w:t>
      </w:r>
      <w:bookmarkEnd w:id="9"/>
    </w:p>
    <w:p>
      <w:pPr>
        <w:pStyle w:val="5"/>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完善基本信息后，点击【CA锁激活】菜单，插上办理的CA锁后，录入CA使用人信息，点击【读取证书】按钮，主体类型勾选“自然人/竞买人”或“竞买企业”，然后点击【激活】按钮。</w:t>
      </w:r>
      <w:r>
        <w:rPr>
          <w:rFonts w:hint="eastAsia" w:ascii="仿宋_GB2312" w:hAnsi="仿宋_GB2312" w:eastAsia="仿宋_GB2312" w:cs="仿宋_GB2312"/>
          <w:sz w:val="28"/>
          <w:szCs w:val="28"/>
          <w:lang w:eastAsia="zh-CN"/>
        </w:rPr>
        <w:t>以上操作完成后返回基本信息界面点击【修改保存】→【下一步】→【提交审核】。</w:t>
      </w:r>
    </w:p>
    <w:p>
      <w:pPr>
        <w:pStyle w:val="5"/>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b/>
          <w:bCs/>
          <w:color w:val="FF0000"/>
          <w:sz w:val="24"/>
          <w:szCs w:val="24"/>
        </w:rPr>
      </w:pPr>
      <w:r>
        <w:rPr>
          <w:rFonts w:hint="eastAsia" w:ascii="仿宋_GB2312" w:hAnsi="仿宋_GB2312" w:eastAsia="仿宋_GB2312" w:cs="仿宋_GB2312"/>
          <w:sz w:val="24"/>
          <w:szCs w:val="24"/>
        </w:rPr>
        <w:drawing>
          <wp:anchor distT="0" distB="0" distL="114300" distR="114300" simplePos="0" relativeHeight="251665408" behindDoc="0" locked="0" layoutInCell="1" allowOverlap="1">
            <wp:simplePos x="0" y="0"/>
            <wp:positionH relativeFrom="column">
              <wp:posOffset>68580</wp:posOffset>
            </wp:positionH>
            <wp:positionV relativeFrom="paragraph">
              <wp:posOffset>80645</wp:posOffset>
            </wp:positionV>
            <wp:extent cx="5272405" cy="1818005"/>
            <wp:effectExtent l="0" t="0" r="4445" b="10795"/>
            <wp:wrapSquare wrapText="bothSides"/>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pic:cNvPicPr>
                  </pic:nvPicPr>
                  <pic:blipFill>
                    <a:blip r:embed="rId20"/>
                    <a:stretch>
                      <a:fillRect/>
                    </a:stretch>
                  </pic:blipFill>
                  <pic:spPr>
                    <a:xfrm>
                      <a:off x="0" y="0"/>
                      <a:ext cx="5272405" cy="1818005"/>
                    </a:xfrm>
                    <a:prstGeom prst="rect">
                      <a:avLst/>
                    </a:prstGeom>
                    <a:noFill/>
                    <a:ln>
                      <a:noFill/>
                    </a:ln>
                  </pic:spPr>
                </pic:pic>
              </a:graphicData>
            </a:graphic>
          </wp:anchor>
        </w:drawing>
      </w:r>
      <w:r>
        <w:rPr>
          <w:rFonts w:hint="eastAsia" w:ascii="仿宋_GB2312" w:hAnsi="仿宋_GB2312" w:eastAsia="仿宋_GB2312" w:cs="仿宋_GB2312"/>
          <w:b/>
          <w:bCs/>
          <w:color w:val="FF0000"/>
          <w:sz w:val="24"/>
          <w:szCs w:val="24"/>
          <w:lang w:val="en-US" w:eastAsia="zh-CN"/>
        </w:rPr>
        <w:t>注：①意向竞买人必须激活CA后，才可提交审核，否则无法办理竞买业务</w:t>
      </w:r>
      <w:r>
        <w:rPr>
          <w:rFonts w:hint="eastAsia" w:ascii="仿宋_GB2312" w:hAnsi="仿宋_GB2312" w:eastAsia="仿宋_GB2312" w:cs="仿宋_GB2312"/>
          <w:b/>
          <w:bCs/>
          <w:color w:val="FF0000"/>
          <w:sz w:val="24"/>
          <w:szCs w:val="24"/>
        </w:rPr>
        <w:t>。</w:t>
      </w:r>
    </w:p>
    <w:p>
      <w:pPr>
        <w:pStyle w:val="5"/>
        <w:pageBreakBefore w:val="0"/>
        <w:kinsoku/>
        <w:wordWrap/>
        <w:overflowPunct/>
        <w:topLinePunct w:val="0"/>
        <w:autoSpaceDE/>
        <w:autoSpaceDN/>
        <w:bidi w:val="0"/>
        <w:adjustRightInd/>
        <w:snapToGrid/>
        <w:ind w:firstLine="426" w:firstLineChars="177"/>
        <w:textAlignment w:val="auto"/>
        <w:rPr>
          <w:rFonts w:hint="eastAsia" w:ascii="仿宋_GB2312" w:hAnsi="仿宋_GB2312" w:eastAsia="仿宋_GB2312" w:cs="仿宋_GB2312"/>
          <w:b/>
          <w:bCs/>
          <w:color w:val="FF0000"/>
          <w:sz w:val="24"/>
          <w:szCs w:val="24"/>
          <w:lang w:val="en-US" w:eastAsia="zh-CN"/>
        </w:rPr>
      </w:pPr>
      <w:r>
        <w:rPr>
          <w:rFonts w:hint="eastAsia" w:ascii="仿宋_GB2312" w:hAnsi="仿宋_GB2312" w:eastAsia="仿宋_GB2312" w:cs="仿宋_GB2312"/>
          <w:b/>
          <w:bCs/>
          <w:color w:val="FF0000"/>
          <w:sz w:val="24"/>
          <w:szCs w:val="24"/>
          <w:lang w:val="en-US" w:eastAsia="zh-CN"/>
        </w:rPr>
        <w:t>②办理CA时，CA锁中的单位信息必须与注册帐号的主体名称保持一致，否则无法激活CA进行竞买活动。</w:t>
      </w:r>
    </w:p>
    <w:p>
      <w:pPr>
        <w:pStyle w:val="5"/>
        <w:pageBreakBefore w:val="0"/>
        <w:kinsoku/>
        <w:wordWrap/>
        <w:overflowPunct/>
        <w:topLinePunct w:val="0"/>
        <w:autoSpaceDE/>
        <w:autoSpaceDN/>
        <w:bidi w:val="0"/>
        <w:adjustRightInd/>
        <w:snapToGrid/>
        <w:ind w:firstLine="426" w:firstLineChars="177"/>
        <w:textAlignment w:val="auto"/>
        <w:rPr>
          <w:rFonts w:hint="eastAsia" w:ascii="仿宋_GB2312" w:hAnsi="仿宋_GB2312" w:eastAsia="仿宋_GB2312" w:cs="仿宋_GB2312"/>
          <w:b/>
          <w:bCs/>
          <w:color w:val="FF0000"/>
          <w:sz w:val="24"/>
          <w:szCs w:val="24"/>
          <w:lang w:val="en-US" w:eastAsia="zh-CN"/>
        </w:rPr>
      </w:pPr>
      <w:r>
        <w:rPr>
          <w:rFonts w:hint="eastAsia" w:ascii="仿宋_GB2312" w:hAnsi="仿宋_GB2312" w:eastAsia="仿宋_GB2312" w:cs="仿宋_GB2312"/>
          <w:b/>
          <w:bCs/>
          <w:color w:val="FF0000"/>
          <w:sz w:val="24"/>
          <w:szCs w:val="24"/>
          <w:lang w:val="en-US" w:eastAsia="zh-CN"/>
        </w:rPr>
        <w:t>③当主体类型有多种身份时，点击左上角的“身份切换”按钮，可以切换到其它主体类型的单位。如下图所示：</w:t>
      </w:r>
    </w:p>
    <w:p>
      <w:pPr>
        <w:pStyle w:val="5"/>
        <w:pageBreakBefore w:val="0"/>
        <w:kinsoku/>
        <w:wordWrap/>
        <w:overflowPunct/>
        <w:topLinePunct w:val="0"/>
        <w:autoSpaceDE/>
        <w:autoSpaceDN/>
        <w:bidi w:val="0"/>
        <w:adjustRightInd/>
        <w:snapToGrid/>
        <w:ind w:left="560" w:hanging="560" w:hanging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148580" cy="2615565"/>
            <wp:effectExtent l="0" t="0" r="13970" b="133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1"/>
                    <a:srcRect r="19831" b="2170"/>
                    <a:stretch>
                      <a:fillRect/>
                    </a:stretch>
                  </pic:blipFill>
                  <pic:spPr>
                    <a:xfrm>
                      <a:off x="0" y="0"/>
                      <a:ext cx="5148580" cy="2615565"/>
                    </a:xfrm>
                    <a:prstGeom prst="rect">
                      <a:avLst/>
                    </a:prstGeom>
                    <a:noFill/>
                    <a:ln>
                      <a:noFill/>
                    </a:ln>
                  </pic:spPr>
                </pic:pic>
              </a:graphicData>
            </a:graphic>
          </wp:inline>
        </w:drawing>
      </w:r>
    </w:p>
    <w:p>
      <w:pPr>
        <w:pStyle w:val="5"/>
        <w:pageBreakBefore w:val="0"/>
        <w:kinsoku/>
        <w:wordWrap/>
        <w:overflowPunct/>
        <w:topLinePunct w:val="0"/>
        <w:autoSpaceDE/>
        <w:autoSpaceDN/>
        <w:bidi w:val="0"/>
        <w:adjustRightInd/>
        <w:snapToGrid/>
        <w:ind w:left="560" w:hanging="560" w:hangingChars="20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点击模块可以进入对应身份的交易平台</w:t>
      </w:r>
    </w:p>
    <w:p>
      <w:pPr>
        <w:pStyle w:val="5"/>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仿宋_GB2312" w:hAnsi="仿宋_GB2312" w:eastAsia="仿宋_GB2312" w:cs="仿宋_GB2312"/>
          <w:sz w:val="28"/>
          <w:szCs w:val="28"/>
        </w:rPr>
      </w:pPr>
    </w:p>
    <w:p>
      <w:pPr>
        <w:pStyle w:val="4"/>
        <w:pageBreakBefore w:val="0"/>
        <w:widowControl w:val="0"/>
        <w:numPr>
          <w:ilvl w:val="2"/>
          <w:numId w:val="0"/>
        </w:numPr>
        <w:kinsoku/>
        <w:wordWrap/>
        <w:overflowPunct/>
        <w:topLinePunct w:val="0"/>
        <w:autoSpaceDE/>
        <w:autoSpaceDN/>
        <w:bidi w:val="0"/>
        <w:adjustRightInd/>
        <w:snapToGrid/>
        <w:spacing w:before="0" w:after="0"/>
        <w:textAlignment w:val="auto"/>
        <w:rPr>
          <w:rFonts w:hint="eastAsia" w:ascii="仿宋_GB2312" w:hAnsi="仿宋_GB2312" w:eastAsia="仿宋_GB2312" w:cs="仿宋_GB2312"/>
          <w:b w:val="0"/>
          <w:bCs w:val="0"/>
          <w:sz w:val="28"/>
          <w:szCs w:val="28"/>
          <w:lang w:eastAsia="zh-CN"/>
        </w:rPr>
      </w:pPr>
      <w:r>
        <w:rPr>
          <w:rFonts w:hint="eastAsia" w:ascii="仿宋_GB2312" w:hAnsi="仿宋_GB2312" w:eastAsia="仿宋_GB2312" w:cs="仿宋_GB2312"/>
          <w:b w:val="0"/>
          <w:bCs w:val="0"/>
          <w:sz w:val="28"/>
          <w:szCs w:val="28"/>
        </w:rPr>
        <w:t>验证状态</w:t>
      </w:r>
      <w:r>
        <w:rPr>
          <w:rFonts w:hint="eastAsia" w:ascii="仿宋_GB2312" w:hAnsi="仿宋_GB2312" w:eastAsia="仿宋_GB2312" w:cs="仿宋_GB2312"/>
          <w:b w:val="0"/>
          <w:bCs w:val="0"/>
          <w:sz w:val="28"/>
          <w:szCs w:val="28"/>
          <w:lang w:eastAsia="zh-CN"/>
        </w:rPr>
        <w:t>：</w:t>
      </w:r>
    </w:p>
    <w:p>
      <w:pPr>
        <w:pStyle w:val="5"/>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（1）编辑中：可以继续修改信息，一旦提交验证，即变为待验证状态。</w:t>
      </w:r>
    </w:p>
    <w:p>
      <w:pPr>
        <w:pStyle w:val="5"/>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（2）待验证：不能修改信息，等待中心验证。</w:t>
      </w:r>
    </w:p>
    <w:p>
      <w:pPr>
        <w:pStyle w:val="5"/>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（3）验证通过：交易中心已经验证过的正式记录。其中，基本信息</w:t>
      </w:r>
      <w:r>
        <w:rPr>
          <w:rFonts w:hint="eastAsia" w:ascii="仿宋_GB2312" w:hAnsi="仿宋_GB2312" w:eastAsia="仿宋_GB2312" w:cs="仿宋_GB2312"/>
          <w:b w:val="0"/>
          <w:bCs w:val="0"/>
          <w:sz w:val="28"/>
          <w:szCs w:val="28"/>
          <w:lang w:eastAsia="zh-CN"/>
        </w:rPr>
        <w:t>和上传的电子件</w:t>
      </w:r>
      <w:r>
        <w:rPr>
          <w:rFonts w:hint="eastAsia" w:ascii="仿宋_GB2312" w:hAnsi="仿宋_GB2312" w:eastAsia="仿宋_GB2312" w:cs="仿宋_GB2312"/>
          <w:b w:val="0"/>
          <w:bCs w:val="0"/>
          <w:sz w:val="28"/>
          <w:szCs w:val="28"/>
        </w:rPr>
        <w:t>可以再次被修改，但是修改后未经交易中心验证通过的，仅是临时记录。</w:t>
      </w:r>
    </w:p>
    <w:p>
      <w:pPr>
        <w:pStyle w:val="5"/>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 w:val="0"/>
          <w:bCs w:val="0"/>
          <w:sz w:val="28"/>
          <w:szCs w:val="28"/>
        </w:rPr>
        <w:t>（4）验证不通过：交易中心验证退回的状态，需要重新修改并提交验证。</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562" w:firstLineChars="200"/>
        <w:textAlignment w:val="auto"/>
        <w:outlineLvl w:val="1"/>
        <w:rPr>
          <w:rFonts w:hint="eastAsia" w:ascii="仿宋_GB2312" w:hAnsi="仿宋_GB2312" w:eastAsia="仿宋_GB2312" w:cs="仿宋_GB2312"/>
          <w:b/>
          <w:bCs/>
          <w:sz w:val="28"/>
          <w:szCs w:val="28"/>
          <w:lang w:val="en-US" w:eastAsia="zh-CN"/>
        </w:rPr>
      </w:pPr>
      <w:bookmarkStart w:id="10" w:name="_Toc12773"/>
      <w:r>
        <w:rPr>
          <w:rFonts w:hint="eastAsia" w:ascii="仿宋_GB2312" w:hAnsi="仿宋_GB2312" w:eastAsia="仿宋_GB2312" w:cs="仿宋_GB2312"/>
          <w:b/>
          <w:bCs/>
          <w:sz w:val="28"/>
          <w:szCs w:val="28"/>
          <w:lang w:val="en-US" w:eastAsia="zh-CN"/>
        </w:rPr>
        <w:t>4.账号密码重置、单位类型修改、CA锁解绑申请</w:t>
      </w:r>
      <w:bookmarkEnd w:id="10"/>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在投标人/供应商/竞买方登录界面点击【账号密码重置、单位类型修改、CA锁解绑申请】进入申请界面。</w:t>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70500" cy="2325370"/>
            <wp:effectExtent l="0" t="0" r="6350" b="1778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22"/>
                    <a:stretch>
                      <a:fillRect/>
                    </a:stretch>
                  </pic:blipFill>
                  <pic:spPr>
                    <a:xfrm>
                      <a:off x="0" y="0"/>
                      <a:ext cx="5270500" cy="23253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drawing>
          <wp:anchor distT="0" distB="0" distL="114300" distR="114300" simplePos="0" relativeHeight="251666432" behindDoc="0" locked="0" layoutInCell="1" allowOverlap="1">
            <wp:simplePos x="0" y="0"/>
            <wp:positionH relativeFrom="column">
              <wp:posOffset>219075</wp:posOffset>
            </wp:positionH>
            <wp:positionV relativeFrom="paragraph">
              <wp:posOffset>1257935</wp:posOffset>
            </wp:positionV>
            <wp:extent cx="5266690" cy="2677160"/>
            <wp:effectExtent l="0" t="0" r="10160" b="8890"/>
            <wp:wrapSquare wrapText="bothSides"/>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23"/>
                    <a:stretch>
                      <a:fillRect/>
                    </a:stretch>
                  </pic:blipFill>
                  <pic:spPr>
                    <a:xfrm>
                      <a:off x="0" y="0"/>
                      <a:ext cx="5266690" cy="2677160"/>
                    </a:xfrm>
                    <a:prstGeom prst="rect">
                      <a:avLst/>
                    </a:prstGeom>
                    <a:noFill/>
                    <a:ln>
                      <a:noFill/>
                    </a:ln>
                  </pic:spPr>
                </pic:pic>
              </a:graphicData>
            </a:graphic>
          </wp:anchor>
        </w:drawing>
      </w:r>
      <w:r>
        <w:rPr>
          <w:rFonts w:hint="eastAsia" w:ascii="仿宋_GB2312" w:hAnsi="仿宋_GB2312" w:eastAsia="仿宋_GB2312" w:cs="仿宋_GB2312"/>
          <w:sz w:val="28"/>
          <w:szCs w:val="28"/>
          <w:lang w:val="en-US" w:eastAsia="zh-CN"/>
        </w:rPr>
        <w:t>填写单位名称（自然人填写姓名）勾选申请事项写好事项说明，填写联</w:t>
      </w:r>
      <w:r>
        <w:rPr>
          <w:rFonts w:hint="eastAsia" w:ascii="仿宋_GB2312" w:hAnsi="仿宋_GB2312" w:eastAsia="仿宋_GB2312" w:cs="仿宋_GB2312"/>
          <w:color w:val="auto"/>
          <w:sz w:val="28"/>
          <w:szCs w:val="28"/>
          <w:lang w:val="en-US" w:eastAsia="zh-CN"/>
        </w:rPr>
        <w:t>系</w:t>
      </w:r>
      <w:r>
        <w:rPr>
          <w:rFonts w:hint="eastAsia" w:ascii="仿宋_GB2312" w:hAnsi="仿宋_GB2312" w:eastAsia="仿宋_GB2312" w:cs="仿宋_GB2312"/>
          <w:sz w:val="28"/>
          <w:szCs w:val="28"/>
          <w:lang w:val="en-US" w:eastAsia="zh-CN"/>
        </w:rPr>
        <w:t>人、联系电话、电子邮箱，在电子件管理中上传好事项申请的相关资料。</w:t>
      </w:r>
    </w:p>
    <w:p>
      <w:pPr>
        <w:pStyle w:val="3"/>
        <w:keepNext/>
        <w:keepLines/>
        <w:pageBreakBefore w:val="0"/>
        <w:widowControl w:val="0"/>
        <w:numPr>
          <w:ilvl w:val="1"/>
          <w:numId w:val="0"/>
        </w:numPr>
        <w:kinsoku/>
        <w:wordWrap/>
        <w:overflowPunct/>
        <w:topLinePunct w:val="0"/>
        <w:autoSpaceDE/>
        <w:autoSpaceDN/>
        <w:bidi w:val="0"/>
        <w:adjustRightInd/>
        <w:snapToGrid/>
        <w:spacing w:before="0" w:after="0"/>
        <w:ind w:leftChars="0" w:firstLine="560" w:firstLineChars="200"/>
        <w:textAlignment w:val="auto"/>
        <w:outlineLvl w:val="0"/>
        <w:rPr>
          <w:rFonts w:hint="eastAsia" w:ascii="黑体" w:hAnsi="黑体" w:eastAsia="黑体" w:cs="黑体"/>
          <w:b w:val="0"/>
          <w:bCs w:val="0"/>
          <w:sz w:val="28"/>
          <w:szCs w:val="28"/>
        </w:rPr>
      </w:pPr>
      <w:bookmarkStart w:id="11" w:name="_Toc24002"/>
      <w:bookmarkStart w:id="12" w:name="_Toc27491"/>
      <w:r>
        <w:rPr>
          <w:rFonts w:hint="eastAsia" w:ascii="黑体" w:hAnsi="黑体" w:eastAsia="黑体" w:cs="黑体"/>
          <w:b w:val="0"/>
          <w:bCs w:val="0"/>
          <w:sz w:val="28"/>
          <w:szCs w:val="28"/>
          <w:lang w:val="en-US" w:eastAsia="zh-CN"/>
        </w:rPr>
        <w:t>二、产权业务</w:t>
      </w:r>
      <w:r>
        <w:rPr>
          <w:rFonts w:hint="eastAsia" w:ascii="黑体" w:hAnsi="黑体" w:eastAsia="黑体" w:cs="黑体"/>
          <w:b w:val="0"/>
          <w:bCs w:val="0"/>
          <w:sz w:val="28"/>
          <w:szCs w:val="28"/>
        </w:rPr>
        <w:t>系统登录方式</w:t>
      </w:r>
      <w:bookmarkEnd w:id="3"/>
      <w:bookmarkEnd w:id="4"/>
      <w:bookmarkEnd w:id="11"/>
      <w:bookmarkEnd w:id="12"/>
    </w:p>
    <w:p>
      <w:pPr>
        <w:pStyle w:val="3"/>
        <w:keepNext/>
        <w:keepLines/>
        <w:pageBreakBefore w:val="0"/>
        <w:widowControl w:val="0"/>
        <w:numPr>
          <w:ilvl w:val="2"/>
          <w:numId w:val="0"/>
        </w:numPr>
        <w:kinsoku/>
        <w:wordWrap/>
        <w:overflowPunct/>
        <w:topLinePunct w:val="0"/>
        <w:autoSpaceDE/>
        <w:autoSpaceDN/>
        <w:bidi w:val="0"/>
        <w:adjustRightInd/>
        <w:snapToGrid/>
        <w:spacing w:before="0" w:after="0"/>
        <w:ind w:firstLine="562" w:firstLineChars="200"/>
        <w:textAlignment w:val="auto"/>
        <w:outlineLvl w:val="1"/>
        <w:rPr>
          <w:rFonts w:hint="eastAsia" w:ascii="仿宋_GB2312" w:hAnsi="仿宋_GB2312" w:eastAsia="仿宋_GB2312" w:cs="仿宋_GB2312"/>
          <w:sz w:val="28"/>
          <w:szCs w:val="28"/>
        </w:rPr>
      </w:pPr>
      <w:bookmarkStart w:id="13" w:name="_Toc22278"/>
      <w:bookmarkStart w:id="14" w:name="_Toc510081173"/>
      <w:bookmarkStart w:id="15" w:name="_Toc12521"/>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登录方式一</w:t>
      </w:r>
      <w:bookmarkEnd w:id="13"/>
      <w:bookmarkEnd w:id="14"/>
      <w:bookmarkEnd w:id="15"/>
    </w:p>
    <w:p>
      <w:pPr>
        <w:pStyle w:val="5"/>
        <w:pageBreakBefore w:val="0"/>
        <w:kinsoku/>
        <w:wordWrap/>
        <w:overflowPunct/>
        <w:topLinePunct w:val="0"/>
        <w:autoSpaceDE/>
        <w:autoSpaceDN/>
        <w:bidi w:val="0"/>
        <w:adjustRightInd/>
        <w:snapToGrid/>
        <w:ind w:firstLine="36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在浏览器中输入</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"http://ggzyjy.xxz.gov.cn" </w:instrText>
      </w:r>
      <w:r>
        <w:rPr>
          <w:rFonts w:hint="eastAsia" w:ascii="仿宋_GB2312" w:hAnsi="仿宋_GB2312" w:eastAsia="仿宋_GB2312" w:cs="仿宋_GB2312"/>
          <w:sz w:val="28"/>
          <w:szCs w:val="28"/>
        </w:rPr>
        <w:fldChar w:fldCharType="separate"/>
      </w:r>
      <w:r>
        <w:rPr>
          <w:rStyle w:val="52"/>
          <w:rFonts w:hint="eastAsia" w:ascii="仿宋_GB2312" w:hAnsi="仿宋_GB2312" w:eastAsia="仿宋_GB2312" w:cs="仿宋_GB2312"/>
          <w:sz w:val="28"/>
          <w:szCs w:val="28"/>
        </w:rPr>
        <w:t>http://ggzyjy.xxz.gov.cn</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访问门户网站，点击网站首页</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一站式</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综合服务系统</w:t>
      </w:r>
      <w:r>
        <w:rPr>
          <w:rFonts w:hint="eastAsia" w:ascii="仿宋_GB2312" w:hAnsi="仿宋_GB2312" w:eastAsia="仿宋_GB2312" w:cs="仿宋_GB2312"/>
          <w:sz w:val="28"/>
          <w:szCs w:val="28"/>
        </w:rPr>
        <w:t>，点击</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投标人、供应商、竞买方登录</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，可跳转到</w:t>
      </w:r>
      <w:r>
        <w:rPr>
          <w:rFonts w:hint="eastAsia" w:ascii="仿宋_GB2312" w:hAnsi="仿宋_GB2312" w:eastAsia="仿宋_GB2312" w:cs="仿宋_GB2312"/>
          <w:sz w:val="28"/>
          <w:szCs w:val="28"/>
          <w:lang w:val="en-US" w:eastAsia="zh-CN"/>
        </w:rPr>
        <w:t>会员端</w:t>
      </w:r>
      <w:r>
        <w:rPr>
          <w:rFonts w:hint="eastAsia" w:ascii="仿宋_GB2312" w:hAnsi="仿宋_GB2312" w:eastAsia="仿宋_GB2312" w:cs="仿宋_GB2312"/>
          <w:sz w:val="28"/>
          <w:szCs w:val="28"/>
        </w:rPr>
        <w:t>登录界面。</w:t>
      </w:r>
    </w:p>
    <w:p>
      <w:pPr>
        <w:pStyle w:val="5"/>
        <w:pageBreakBefore w:val="0"/>
        <w:kinsoku/>
        <w:wordWrap/>
        <w:overflowPunct/>
        <w:topLinePunct w:val="0"/>
        <w:autoSpaceDE/>
        <w:autoSpaceDN/>
        <w:bidi w:val="0"/>
        <w:adjustRightInd/>
        <w:snapToGrid/>
        <w:ind w:firstLine="360"/>
        <w:textAlignment w:val="auto"/>
        <w:rPr>
          <w:rFonts w:hint="eastAsia" w:ascii="仿宋_GB2312" w:hAnsi="仿宋_GB2312" w:eastAsia="仿宋_GB2312" w:cs="仿宋_GB2312"/>
          <w:sz w:val="28"/>
          <w:szCs w:val="28"/>
        </w:rPr>
      </w:pPr>
      <w:r>
        <w:drawing>
          <wp:inline distT="0" distB="0" distL="114300" distR="114300">
            <wp:extent cx="5266055" cy="2667635"/>
            <wp:effectExtent l="0" t="0" r="10795" b="18415"/>
            <wp:docPr id="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
                    <pic:cNvPicPr>
                      <a:picLocks noChangeAspect="1"/>
                    </pic:cNvPicPr>
                  </pic:nvPicPr>
                  <pic:blipFill>
                    <a:blip r:embed="rId24"/>
                    <a:stretch>
                      <a:fillRect/>
                    </a:stretch>
                  </pic:blipFill>
                  <pic:spPr>
                    <a:xfrm>
                      <a:off x="0" y="0"/>
                      <a:ext cx="5266055" cy="2667635"/>
                    </a:xfrm>
                    <a:prstGeom prst="rect">
                      <a:avLst/>
                    </a:prstGeom>
                    <a:noFill/>
                    <a:ln>
                      <a:noFill/>
                    </a:ln>
                  </pic:spPr>
                </pic:pic>
              </a:graphicData>
            </a:graphic>
          </wp:inline>
        </w:drawing>
      </w:r>
    </w:p>
    <w:p>
      <w:pPr>
        <w:pStyle w:val="5"/>
        <w:pageBreakBefore w:val="0"/>
        <w:kinsoku/>
        <w:wordWrap/>
        <w:overflowPunct/>
        <w:topLinePunct w:val="0"/>
        <w:autoSpaceDE/>
        <w:autoSpaceDN/>
        <w:bidi w:val="0"/>
        <w:adjustRightInd/>
        <w:snapToGrid/>
        <w:ind w:firstLine="36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75580" cy="3090545"/>
            <wp:effectExtent l="0" t="0" r="1270" b="1460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5"/>
                    <a:stretch>
                      <a:fillRect/>
                    </a:stretch>
                  </pic:blipFill>
                  <pic:spPr>
                    <a:xfrm>
                      <a:off x="0" y="0"/>
                      <a:ext cx="5275580" cy="3090545"/>
                    </a:xfrm>
                    <a:prstGeom prst="rect">
                      <a:avLst/>
                    </a:prstGeom>
                    <a:noFill/>
                    <a:ln>
                      <a:noFill/>
                    </a:ln>
                  </pic:spPr>
                </pic:pic>
              </a:graphicData>
            </a:graphic>
          </wp:inline>
        </w:drawing>
      </w:r>
    </w:p>
    <w:p>
      <w:pPr>
        <w:pStyle w:val="3"/>
        <w:keepNext/>
        <w:keepLines/>
        <w:pageBreakBefore w:val="0"/>
        <w:widowControl w:val="0"/>
        <w:numPr>
          <w:ilvl w:val="2"/>
          <w:numId w:val="0"/>
        </w:numPr>
        <w:kinsoku/>
        <w:wordWrap/>
        <w:overflowPunct/>
        <w:topLinePunct w:val="0"/>
        <w:autoSpaceDE/>
        <w:autoSpaceDN/>
        <w:bidi w:val="0"/>
        <w:adjustRightInd/>
        <w:snapToGrid/>
        <w:spacing w:before="0" w:after="0"/>
        <w:ind w:left="283" w:leftChars="0" w:firstLine="562" w:firstLineChars="200"/>
        <w:textAlignment w:val="auto"/>
        <w:outlineLvl w:val="1"/>
        <w:rPr>
          <w:rFonts w:hint="eastAsia" w:ascii="仿宋_GB2312" w:hAnsi="仿宋_GB2312" w:eastAsia="仿宋_GB2312" w:cs="仿宋_GB2312"/>
          <w:sz w:val="28"/>
          <w:szCs w:val="28"/>
        </w:rPr>
      </w:pPr>
      <w:bookmarkStart w:id="16" w:name="_Toc7226"/>
      <w:bookmarkStart w:id="17" w:name="_Toc510081174"/>
      <w:bookmarkStart w:id="18" w:name="_Toc6019"/>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登录方式二</w:t>
      </w:r>
      <w:bookmarkEnd w:id="16"/>
      <w:bookmarkEnd w:id="17"/>
      <w:bookmarkEnd w:id="18"/>
    </w:p>
    <w:p>
      <w:pPr>
        <w:keepNext w:val="0"/>
        <w:keepLines w:val="0"/>
        <w:pageBreakBefore w:val="0"/>
        <w:widowControl w:val="0"/>
        <w:kinsoku/>
        <w:wordWrap/>
        <w:overflowPunct/>
        <w:topLinePunct w:val="0"/>
        <w:autoSpaceDE/>
        <w:autoSpaceDN/>
        <w:bidi w:val="0"/>
        <w:adjustRightInd/>
        <w:snapToGrid/>
        <w:ind w:left="0" w:leftChars="0" w:firstLine="560" w:firstLineChars="20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在浏览器中直接输入系统地址</w:t>
      </w:r>
      <w:r>
        <w:rPr>
          <w:rFonts w:hint="eastAsia" w:ascii="仿宋_GB2312" w:hAnsi="仿宋_GB2312" w:eastAsia="仿宋_GB2312" w:cs="仿宋_GB2312"/>
          <w:sz w:val="28"/>
          <w:szCs w:val="28"/>
          <w:lang w:eastAsia="zh-CN"/>
        </w:rPr>
        <w:t>：</w:t>
      </w:r>
    </w:p>
    <w:p>
      <w:pPr>
        <w:keepNext w:val="0"/>
        <w:keepLines w:val="0"/>
        <w:pageBreakBefore w:val="0"/>
        <w:widowControl w:val="0"/>
        <w:kinsoku/>
        <w:wordWrap/>
        <w:overflowPunct/>
        <w:topLinePunct w:val="0"/>
        <w:autoSpaceDE/>
        <w:autoSpaceDN/>
        <w:bidi w:val="0"/>
        <w:adjustRightInd/>
        <w:snapToGrid/>
        <w:ind w:left="0" w:leftChars="0" w:firstLine="560" w:firstLineChars="20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http://app.ggzyjy.xxz.gov.cn/TPBidder/</w:t>
      </w:r>
    </w:p>
    <w:p>
      <w:pPr>
        <w:pageBreakBefore w:val="0"/>
        <w:kinsoku/>
        <w:wordWrap/>
        <w:overflowPunct/>
        <w:topLinePunct w:val="0"/>
        <w:autoSpaceDE/>
        <w:autoSpaceDN/>
        <w:bidi w:val="0"/>
        <w:adjustRightInd/>
        <w:snapToGrid/>
        <w:ind w:left="0" w:leftChars="0" w:firstLine="0" w:firstLineChars="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74945" cy="3470275"/>
            <wp:effectExtent l="0" t="0" r="1905" b="1587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6"/>
                    <a:stretch>
                      <a:fillRect/>
                    </a:stretch>
                  </pic:blipFill>
                  <pic:spPr>
                    <a:xfrm>
                      <a:off x="0" y="0"/>
                      <a:ext cx="5274945" cy="3470275"/>
                    </a:xfrm>
                    <a:prstGeom prst="rect">
                      <a:avLst/>
                    </a:prstGeom>
                    <a:noFill/>
                    <a:ln w="9525">
                      <a:noFill/>
                    </a:ln>
                  </pic:spPr>
                </pic:pic>
              </a:graphicData>
            </a:graphic>
          </wp:inline>
        </w:drawing>
      </w:r>
    </w:p>
    <w:p>
      <w:pPr>
        <w:pStyle w:val="3"/>
        <w:keepNext/>
        <w:keepLines/>
        <w:pageBreakBefore w:val="0"/>
        <w:widowControl w:val="0"/>
        <w:numPr>
          <w:ilvl w:val="2"/>
          <w:numId w:val="0"/>
        </w:numPr>
        <w:kinsoku/>
        <w:wordWrap/>
        <w:overflowPunct/>
        <w:topLinePunct w:val="0"/>
        <w:autoSpaceDE/>
        <w:autoSpaceDN/>
        <w:bidi w:val="0"/>
        <w:adjustRightInd/>
        <w:snapToGrid/>
        <w:spacing w:before="0" w:after="0"/>
        <w:ind w:firstLine="562" w:firstLineChars="200"/>
        <w:textAlignment w:val="auto"/>
        <w:outlineLvl w:val="1"/>
        <w:rPr>
          <w:rFonts w:hint="eastAsia" w:ascii="仿宋_GB2312" w:hAnsi="仿宋_GB2312" w:eastAsia="仿宋_GB2312" w:cs="仿宋_GB2312"/>
          <w:sz w:val="28"/>
          <w:szCs w:val="28"/>
          <w:lang w:val="en-US" w:eastAsia="zh-CN"/>
        </w:rPr>
      </w:pPr>
      <w:bookmarkStart w:id="19" w:name="_Toc11668"/>
      <w:bookmarkStart w:id="20" w:name="_Toc22179"/>
      <w:r>
        <w:rPr>
          <w:rFonts w:hint="eastAsia" w:ascii="仿宋_GB2312" w:hAnsi="仿宋_GB2312" w:eastAsia="仿宋_GB2312" w:cs="仿宋_GB2312"/>
          <w:sz w:val="28"/>
          <w:szCs w:val="28"/>
          <w:lang w:val="en-US" w:eastAsia="zh-CN"/>
        </w:rPr>
        <w:t>3.登录方式三</w:t>
      </w:r>
      <w:bookmarkEnd w:id="19"/>
      <w:bookmarkEnd w:id="20"/>
    </w:p>
    <w:p>
      <w:pPr>
        <w:keepNext w:val="0"/>
        <w:keepLines w:val="0"/>
        <w:pageBreakBefore w:val="0"/>
        <w:widowControl w:val="0"/>
        <w:kinsoku/>
        <w:wordWrap/>
        <w:overflowPunct/>
        <w:topLinePunct w:val="0"/>
        <w:autoSpaceDE/>
        <w:autoSpaceDN/>
        <w:bidi w:val="0"/>
        <w:adjustRightInd/>
        <w:snapToGrid/>
        <w:ind w:left="0" w:leftChars="0" w:firstLine="560" w:firstLineChars="2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在门户网站国有资产-转让公告中，点击“我要申购”按钮，进入到会员端登记界面。</w:t>
      </w:r>
    </w:p>
    <w:p>
      <w:pPr>
        <w:pageBreakBefore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b/>
          <w:bCs/>
          <w:kern w:val="2"/>
          <w:sz w:val="28"/>
          <w:szCs w:val="28"/>
          <w:lang w:val="en-US" w:eastAsia="zh-CN" w:bidi="ar-SA"/>
        </w:rPr>
      </w:pPr>
      <w:r>
        <w:drawing>
          <wp:inline distT="0" distB="0" distL="114300" distR="114300">
            <wp:extent cx="5268595" cy="2728595"/>
            <wp:effectExtent l="0" t="0" r="8255" b="14605"/>
            <wp:docPr id="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pic:cNvPicPr>
                      <a:picLocks noChangeAspect="1"/>
                    </pic:cNvPicPr>
                  </pic:nvPicPr>
                  <pic:blipFill>
                    <a:blip r:embed="rId27"/>
                    <a:stretch>
                      <a:fillRect/>
                    </a:stretch>
                  </pic:blipFill>
                  <pic:spPr>
                    <a:xfrm>
                      <a:off x="0" y="0"/>
                      <a:ext cx="5268595" cy="2728595"/>
                    </a:xfrm>
                    <a:prstGeom prst="rect">
                      <a:avLst/>
                    </a:prstGeom>
                    <a:noFill/>
                    <a:ln>
                      <a:noFill/>
                    </a:ln>
                  </pic:spPr>
                </pic:pic>
              </a:graphicData>
            </a:graphic>
          </wp:inline>
        </w:drawing>
      </w:r>
      <w:r>
        <w:rPr>
          <w:rFonts w:hint="eastAsia" w:ascii="仿宋_GB2312" w:hAnsi="仿宋_GB2312" w:eastAsia="仿宋_GB2312" w:cs="仿宋_GB2312"/>
          <w:b/>
          <w:bCs/>
          <w:kern w:val="2"/>
          <w:sz w:val="28"/>
          <w:szCs w:val="28"/>
          <w:lang w:val="en-US" w:eastAsia="zh-CN" w:bidi="ar-SA"/>
        </w:rPr>
        <w:t xml:space="preserve"> </w:t>
      </w:r>
    </w:p>
    <w:p>
      <w:pPr>
        <w:pageBreakBefore w:val="0"/>
        <w:widowControl w:val="0"/>
        <w:kinsoku/>
        <w:wordWrap/>
        <w:overflowPunct/>
        <w:topLinePunct w:val="0"/>
        <w:autoSpaceDE/>
        <w:autoSpaceDN/>
        <w:bidi w:val="0"/>
        <w:adjustRightInd/>
        <w:snapToGrid/>
        <w:ind w:left="0" w:leftChars="0" w:firstLine="560" w:firstLineChars="200"/>
        <w:textAlignment w:val="auto"/>
        <w:outlineLvl w:val="0"/>
        <w:rPr>
          <w:rFonts w:hint="eastAsia" w:ascii="黑体" w:hAnsi="黑体" w:eastAsia="黑体" w:cs="黑体"/>
          <w:b w:val="0"/>
          <w:bCs w:val="0"/>
          <w:sz w:val="28"/>
          <w:szCs w:val="28"/>
        </w:rPr>
      </w:pPr>
      <w:bookmarkStart w:id="21" w:name="_Toc9296"/>
      <w:bookmarkStart w:id="22" w:name="_Toc17728"/>
      <w:bookmarkStart w:id="23" w:name="_Toc14123"/>
      <w:r>
        <w:rPr>
          <w:rFonts w:hint="eastAsia" w:ascii="黑体" w:hAnsi="黑体" w:eastAsia="黑体" w:cs="黑体"/>
          <w:b w:val="0"/>
          <w:bCs w:val="0"/>
          <w:kern w:val="2"/>
          <w:sz w:val="28"/>
          <w:szCs w:val="28"/>
          <w:lang w:val="en-US" w:eastAsia="zh-CN" w:bidi="ar-SA"/>
        </w:rPr>
        <w:t>三、产权业务</w:t>
      </w:r>
      <w:bookmarkEnd w:id="21"/>
      <w:bookmarkEnd w:id="22"/>
      <w:bookmarkEnd w:id="23"/>
    </w:p>
    <w:p>
      <w:pPr>
        <w:pStyle w:val="3"/>
        <w:pageBreakBefore w:val="0"/>
        <w:numPr>
          <w:ilvl w:val="2"/>
          <w:numId w:val="0"/>
        </w:numPr>
        <w:kinsoku/>
        <w:wordWrap/>
        <w:overflowPunct/>
        <w:topLinePunct w:val="0"/>
        <w:autoSpaceDE/>
        <w:autoSpaceDN/>
        <w:bidi w:val="0"/>
        <w:adjustRightInd/>
        <w:snapToGrid/>
        <w:spacing w:before="0" w:after="0"/>
        <w:ind w:left="283" w:leftChars="0"/>
        <w:textAlignment w:val="auto"/>
        <w:rPr>
          <w:rFonts w:hint="eastAsia"/>
          <w:lang w:val="en-US" w:eastAsia="zh-CN"/>
        </w:rPr>
      </w:pPr>
      <w:bookmarkStart w:id="24" w:name="_基本信息_1"/>
      <w:bookmarkEnd w:id="24"/>
      <w:bookmarkStart w:id="25" w:name="_Toc5810"/>
      <w:bookmarkStart w:id="26" w:name="_Toc6096"/>
      <w:r>
        <w:rPr>
          <w:rFonts w:hint="eastAsia"/>
          <w:lang w:val="en-US" w:eastAsia="zh-CN"/>
        </w:rPr>
        <w:t>（一）我要申购</w:t>
      </w:r>
      <w:bookmarkEnd w:id="25"/>
      <w:bookmarkEnd w:id="26"/>
    </w:p>
    <w:p>
      <w:pPr>
        <w:pageBreakBefore w:val="0"/>
        <w:widowControl w:val="0"/>
        <w:kinsoku/>
        <w:wordWrap/>
        <w:overflowPunct/>
        <w:topLinePunct w:val="0"/>
        <w:autoSpaceDE/>
        <w:autoSpaceDN/>
        <w:bidi w:val="0"/>
        <w:adjustRightInd/>
        <w:snapToGrid/>
        <w:ind w:left="0" w:leftChars="0" w:firstLine="560" w:firstLineChars="200"/>
        <w:jc w:val="left"/>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val="0"/>
          <w:bCs w:val="0"/>
          <w:sz w:val="28"/>
          <w:szCs w:val="28"/>
        </w:rPr>
        <w:t>业务流程：</w:t>
      </w:r>
      <w:r>
        <w:rPr>
          <w:rFonts w:hint="eastAsia" w:ascii="仿宋_GB2312" w:hAnsi="仿宋_GB2312" w:eastAsia="仿宋_GB2312" w:cs="仿宋_GB2312"/>
          <w:b/>
          <w:sz w:val="28"/>
          <w:szCs w:val="28"/>
        </w:rPr>
        <w:drawing>
          <wp:inline distT="0" distB="0" distL="0" distR="0">
            <wp:extent cx="5135245" cy="798830"/>
            <wp:effectExtent l="33655" t="0" r="88900" b="96520"/>
            <wp:docPr id="30" name="图示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r>
        <w:rPr>
          <w:rFonts w:hint="eastAsia" w:ascii="仿宋_GB2312" w:hAnsi="仿宋_GB2312" w:eastAsia="仿宋_GB2312" w:cs="仿宋_GB2312"/>
          <w:b/>
          <w:sz w:val="28"/>
          <w:szCs w:val="28"/>
        </w:rPr>
        <w:drawing>
          <wp:inline distT="0" distB="0" distL="0" distR="0">
            <wp:extent cx="5487670" cy="1189355"/>
            <wp:effectExtent l="33655" t="0" r="22225" b="506095"/>
            <wp:docPr id="3" name="图示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pPr>
        <w:pageBreakBefore w:val="0"/>
        <w:widowControl w:val="0"/>
        <w:kinsoku/>
        <w:wordWrap/>
        <w:overflowPunct/>
        <w:topLinePunct w:val="0"/>
        <w:autoSpaceDE/>
        <w:autoSpaceDN/>
        <w:bidi w:val="0"/>
        <w:adjustRightInd/>
        <w:snapToGrid/>
        <w:ind w:left="0" w:leftChars="0" w:firstLine="562" w:firstLineChars="200"/>
        <w:jc w:val="left"/>
        <w:textAlignment w:val="auto"/>
        <w:rPr>
          <w:rFonts w:hint="eastAsia" w:ascii="仿宋_GB2312" w:hAnsi="仿宋_GB2312" w:eastAsia="仿宋_GB2312" w:cs="仿宋_GB2312"/>
          <w:b/>
          <w:sz w:val="28"/>
          <w:szCs w:val="28"/>
        </w:rPr>
      </w:pPr>
    </w:p>
    <w:p>
      <w:pPr>
        <w:pageBreakBefore w:val="0"/>
        <w:widowControl w:val="0"/>
        <w:kinsoku/>
        <w:wordWrap/>
        <w:overflowPunct/>
        <w:topLinePunct w:val="0"/>
        <w:autoSpaceDE/>
        <w:autoSpaceDN/>
        <w:bidi w:val="0"/>
        <w:adjustRightInd/>
        <w:snapToGrid/>
        <w:ind w:left="0" w:leftChars="0" w:firstLine="562" w:firstLineChars="200"/>
        <w:jc w:val="left"/>
        <w:textAlignment w:val="auto"/>
        <w:rPr>
          <w:rFonts w:hint="eastAsia" w:ascii="仿宋_GB2312" w:hAnsi="仿宋_GB2312" w:eastAsia="仿宋_GB2312" w:cs="仿宋_GB2312"/>
          <w:b/>
          <w:sz w:val="28"/>
          <w:szCs w:val="28"/>
        </w:rPr>
      </w:pPr>
    </w:p>
    <w:p>
      <w:pPr>
        <w:pageBreakBefore w:val="0"/>
        <w:widowControl w:val="0"/>
        <w:kinsoku/>
        <w:wordWrap/>
        <w:overflowPunct/>
        <w:topLinePunct w:val="0"/>
        <w:autoSpaceDE/>
        <w:autoSpaceDN/>
        <w:bidi w:val="0"/>
        <w:adjustRightInd/>
        <w:snapToGrid/>
        <w:ind w:left="0" w:leftChars="0" w:firstLine="562" w:firstLineChars="200"/>
        <w:jc w:val="left"/>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操作步骤：</w:t>
      </w:r>
    </w:p>
    <w:p>
      <w:pPr>
        <w:pStyle w:val="143"/>
        <w:pageBreakBefore w:val="0"/>
        <w:numPr>
          <w:ilvl w:val="0"/>
          <w:numId w:val="2"/>
        </w:numPr>
        <w:kinsoku/>
        <w:wordWrap/>
        <w:overflowPunct/>
        <w:topLinePunct w:val="0"/>
        <w:autoSpaceDE/>
        <w:autoSpaceDN/>
        <w:bidi w:val="0"/>
        <w:adjustRightInd/>
        <w:snapToGrid/>
        <w:ind w:firstLineChars="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点击</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产权业务</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我要申购</w:t>
      </w:r>
      <w:r>
        <w:rPr>
          <w:rFonts w:hint="eastAsia" w:ascii="仿宋_GB2312" w:hAnsi="仿宋_GB2312" w:eastAsia="仿宋_GB2312" w:cs="仿宋_GB2312"/>
          <w:sz w:val="28"/>
          <w:szCs w:val="28"/>
        </w:rPr>
        <w:t>”菜单，如下图：</w:t>
      </w:r>
    </w:p>
    <w:p>
      <w:pPr>
        <w:pStyle w:val="143"/>
        <w:pageBreakBefore w:val="0"/>
        <w:numPr>
          <w:ilvl w:val="0"/>
          <w:numId w:val="0"/>
        </w:numPr>
        <w:kinsoku/>
        <w:wordWrap/>
        <w:overflowPunct/>
        <w:topLinePunct w:val="0"/>
        <w:autoSpaceDE/>
        <w:autoSpaceDN/>
        <w:bidi w:val="0"/>
        <w:adjustRightInd/>
        <w:snapToGrid/>
        <w:jc w:val="left"/>
        <w:textAlignment w:val="auto"/>
        <w:rPr>
          <w:rFonts w:hint="eastAsia" w:ascii="仿宋_GB2312" w:hAnsi="仿宋_GB2312" w:eastAsia="仿宋_GB2312" w:cs="仿宋_GB2312"/>
          <w:sz w:val="28"/>
          <w:szCs w:val="28"/>
        </w:rPr>
      </w:pPr>
      <w:r>
        <w:drawing>
          <wp:inline distT="0" distB="0" distL="114300" distR="114300">
            <wp:extent cx="5915660" cy="2640330"/>
            <wp:effectExtent l="0" t="0" r="8890" b="762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38"/>
                    <a:stretch>
                      <a:fillRect/>
                    </a:stretch>
                  </pic:blipFill>
                  <pic:spPr>
                    <a:xfrm>
                      <a:off x="0" y="0"/>
                      <a:ext cx="5915660" cy="264033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ind w:firstLine="42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lang w:val="en-US" w:eastAsia="zh-CN"/>
        </w:rPr>
        <w:t>找到需要竞购的项目名称，点击后面“我要竞价”的操作按钮，如下图：</w:t>
      </w:r>
    </w:p>
    <w:p>
      <w:pPr>
        <w:pageBreakBefore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28"/>
          <w:szCs w:val="28"/>
        </w:rPr>
      </w:pPr>
      <w:r>
        <w:rPr>
          <w:rFonts w:ascii="宋体" w:hAnsi="宋体" w:eastAsia="宋体" w:cs="宋体"/>
          <w:sz w:val="24"/>
          <w:szCs w:val="24"/>
        </w:rPr>
        <w:drawing>
          <wp:inline distT="0" distB="0" distL="114300" distR="114300">
            <wp:extent cx="6290310" cy="1929765"/>
            <wp:effectExtent l="0" t="0" r="15240" b="13335"/>
            <wp:docPr id="1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IMG_256"/>
                    <pic:cNvPicPr>
                      <a:picLocks noChangeAspect="1"/>
                    </pic:cNvPicPr>
                  </pic:nvPicPr>
                  <pic:blipFill>
                    <a:blip r:embed="rId39"/>
                    <a:stretch>
                      <a:fillRect/>
                    </a:stretch>
                  </pic:blipFill>
                  <pic:spPr>
                    <a:xfrm>
                      <a:off x="0" y="0"/>
                      <a:ext cx="6290310" cy="1929765"/>
                    </a:xfrm>
                    <a:prstGeom prst="rect">
                      <a:avLst/>
                    </a:prstGeom>
                    <a:noFill/>
                    <a:ln w="9525">
                      <a:noFill/>
                    </a:ln>
                  </pic:spPr>
                </pic:pic>
              </a:graphicData>
            </a:graphic>
          </wp:inline>
        </w:drawing>
      </w:r>
      <w:bookmarkStart w:id="36" w:name="_GoBack"/>
      <w:bookmarkEnd w:id="36"/>
    </w:p>
    <w:p>
      <w:pPr>
        <w:pStyle w:val="90"/>
        <w:pageBreakBefore w:val="0"/>
        <w:numPr>
          <w:ilvl w:val="0"/>
          <w:numId w:val="0"/>
        </w:numPr>
        <w:kinsoku/>
        <w:wordWrap/>
        <w:overflowPunct/>
        <w:topLinePunct w:val="0"/>
        <w:autoSpaceDE/>
        <w:autoSpaceDN/>
        <w:bidi w:val="0"/>
        <w:adjustRightInd/>
        <w:snapToGrid/>
        <w:ind w:left="420" w:left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3、认真阅读竞买须知，点击下方“同意”按钮，进入“选择竞买方式”</w:t>
      </w:r>
      <w:r>
        <w:rPr>
          <w:rFonts w:hint="eastAsia" w:ascii="仿宋_GB2312" w:hAnsi="仿宋_GB2312" w:eastAsia="仿宋_GB2312" w:cs="仿宋_GB2312"/>
          <w:sz w:val="28"/>
          <w:szCs w:val="28"/>
        </w:rPr>
        <w:t>。</w:t>
      </w:r>
    </w:p>
    <w:p>
      <w:pPr>
        <w:pStyle w:val="90"/>
        <w:pageBreakBefore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drawing>
          <wp:inline distT="0" distB="0" distL="114300" distR="114300">
            <wp:extent cx="5264150" cy="2825115"/>
            <wp:effectExtent l="0" t="0" r="12700" b="1333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40"/>
                    <a:stretch>
                      <a:fillRect/>
                    </a:stretch>
                  </pic:blipFill>
                  <pic:spPr>
                    <a:xfrm>
                      <a:off x="0" y="0"/>
                      <a:ext cx="5264150" cy="2825115"/>
                    </a:xfrm>
                    <a:prstGeom prst="rect">
                      <a:avLst/>
                    </a:prstGeom>
                    <a:noFill/>
                    <a:ln>
                      <a:noFill/>
                    </a:ln>
                  </pic:spPr>
                </pic:pic>
              </a:graphicData>
            </a:graphic>
          </wp:inline>
        </w:drawing>
      </w:r>
    </w:p>
    <w:p>
      <w:pPr>
        <w:pStyle w:val="90"/>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4、在竞买方式中，根据实际情况选择“单独申请”还是“联合申请”：</w:t>
      </w:r>
      <w:r>
        <w:drawing>
          <wp:inline distT="0" distB="0" distL="114300" distR="114300">
            <wp:extent cx="5634355" cy="2446020"/>
            <wp:effectExtent l="0" t="0" r="4445" b="1143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41"/>
                    <a:stretch>
                      <a:fillRect/>
                    </a:stretch>
                  </pic:blipFill>
                  <pic:spPr>
                    <a:xfrm>
                      <a:off x="0" y="0"/>
                      <a:ext cx="5634355" cy="2446020"/>
                    </a:xfrm>
                    <a:prstGeom prst="rect">
                      <a:avLst/>
                    </a:prstGeom>
                    <a:noFill/>
                    <a:ln>
                      <a:noFill/>
                    </a:ln>
                  </pic:spPr>
                </pic:pic>
              </a:graphicData>
            </a:graphic>
          </wp:inline>
        </w:drawing>
      </w:r>
    </w:p>
    <w:p>
      <w:pPr>
        <w:pStyle w:val="90"/>
        <w:pageBreakBefore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pPr>
        <w:pStyle w:val="90"/>
        <w:pageBreakBefore w:val="0"/>
        <w:numPr>
          <w:ilvl w:val="0"/>
          <w:numId w:val="0"/>
        </w:numPr>
        <w:kinsoku/>
        <w:wordWrap/>
        <w:overflowPunct/>
        <w:topLinePunct w:val="0"/>
        <w:autoSpaceDE/>
        <w:autoSpaceDN/>
        <w:bidi w:val="0"/>
        <w:adjustRightInd/>
        <w:snapToGrid/>
        <w:ind w:left="420" w:leftChars="0"/>
        <w:textAlignment w:val="auto"/>
        <w:rPr>
          <w:rFonts w:hint="eastAsia" w:ascii="仿宋_GB2312" w:hAnsi="仿宋_GB2312" w:eastAsia="仿宋_GB2312" w:cs="仿宋_GB2312"/>
          <w:sz w:val="28"/>
          <w:szCs w:val="28"/>
        </w:rPr>
      </w:pPr>
    </w:p>
    <w:p>
      <w:pPr>
        <w:pStyle w:val="90"/>
        <w:pageBreakBefore w:val="0"/>
        <w:numPr>
          <w:ilvl w:val="0"/>
          <w:numId w:val="3"/>
        </w:numPr>
        <w:kinsoku/>
        <w:wordWrap/>
        <w:overflowPunct/>
        <w:topLinePunct w:val="0"/>
        <w:autoSpaceDE/>
        <w:autoSpaceDN/>
        <w:bidi w:val="0"/>
        <w:adjustRightInd/>
        <w:snapToGrid/>
        <w:ind w:firstLine="565" w:firstLineChars="202"/>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若选择“单独申请”时，则进入“申请人信息填写”页面；点击“上一步”按钮，可返回到“选择竞买方式”页面；确认信息内容无误后，点击“下一步”按钮进入“填写竞买申请书”页面：</w:t>
      </w:r>
    </w:p>
    <w:p>
      <w:pPr>
        <w:pStyle w:val="90"/>
        <w:pageBreakBefore w:val="0"/>
        <w:numPr>
          <w:ilvl w:val="0"/>
          <w:numId w:val="0"/>
        </w:numPr>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drawing>
          <wp:inline distT="0" distB="0" distL="114300" distR="114300">
            <wp:extent cx="5272405" cy="2333625"/>
            <wp:effectExtent l="0" t="0" r="4445"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42"/>
                    <a:stretch>
                      <a:fillRect/>
                    </a:stretch>
                  </pic:blipFill>
                  <pic:spPr>
                    <a:xfrm>
                      <a:off x="0" y="0"/>
                      <a:ext cx="5272405" cy="2333625"/>
                    </a:xfrm>
                    <a:prstGeom prst="rect">
                      <a:avLst/>
                    </a:prstGeom>
                    <a:noFill/>
                    <a:ln>
                      <a:noFill/>
                    </a:ln>
                  </pic:spPr>
                </pic:pic>
              </a:graphicData>
            </a:graphic>
          </wp:inline>
        </w:drawing>
      </w:r>
    </w:p>
    <w:p>
      <w:pPr>
        <w:pStyle w:val="90"/>
        <w:pageBreakBefore w:val="0"/>
        <w:numPr>
          <w:ilvl w:val="0"/>
          <w:numId w:val="3"/>
        </w:numPr>
        <w:kinsoku/>
        <w:wordWrap/>
        <w:overflowPunct/>
        <w:topLinePunct w:val="0"/>
        <w:autoSpaceDE/>
        <w:autoSpaceDN/>
        <w:bidi w:val="0"/>
        <w:adjustRightInd/>
        <w:snapToGrid/>
        <w:ind w:left="0" w:leftChars="0" w:firstLine="565" w:firstLineChars="202"/>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sz w:val="28"/>
          <w:szCs w:val="28"/>
          <w:lang w:val="en-US" w:eastAsia="zh-CN"/>
        </w:rPr>
        <w:t>若选择“联合申请”时，则进入“联合申请申明”页面，</w:t>
      </w:r>
      <w:r>
        <w:rPr>
          <w:rFonts w:hint="eastAsia" w:ascii="仿宋_GB2312" w:hAnsi="仿宋_GB2312" w:eastAsia="仿宋_GB2312" w:cs="仿宋_GB2312"/>
          <w:color w:val="auto"/>
          <w:sz w:val="28"/>
          <w:szCs w:val="28"/>
          <w:lang w:val="en-US" w:eastAsia="zh-CN"/>
        </w:rPr>
        <w:t>点击“新增”按钮，可新增联合竞买人信息；点击“删除”按钮，可删除联合竞买人信息；点击“上一步”按钮，可返回到“选择竞买方式”页面；确认信息内容无误后，点击“下一步”按钮进入“填写竞买申请书”页面：</w:t>
      </w:r>
    </w:p>
    <w:p>
      <w:pPr>
        <w:pStyle w:val="90"/>
        <w:pageBreakBefore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drawing>
          <wp:inline distT="0" distB="0" distL="114300" distR="114300">
            <wp:extent cx="5264785" cy="1874520"/>
            <wp:effectExtent l="0" t="0" r="12065" b="1143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43"/>
                    <a:stretch>
                      <a:fillRect/>
                    </a:stretch>
                  </pic:blipFill>
                  <pic:spPr>
                    <a:xfrm>
                      <a:off x="0" y="0"/>
                      <a:ext cx="5264785" cy="1874520"/>
                    </a:xfrm>
                    <a:prstGeom prst="rect">
                      <a:avLst/>
                    </a:prstGeom>
                    <a:noFill/>
                    <a:ln>
                      <a:noFill/>
                    </a:ln>
                  </pic:spPr>
                </pic:pic>
              </a:graphicData>
            </a:graphic>
          </wp:inline>
        </w:drawing>
      </w:r>
    </w:p>
    <w:p>
      <w:pPr>
        <w:pStyle w:val="90"/>
        <w:keepNext w:val="0"/>
        <w:keepLines w:val="0"/>
        <w:pageBreakBefore w:val="0"/>
        <w:widowControl w:val="0"/>
        <w:numPr>
          <w:ilvl w:val="0"/>
          <w:numId w:val="0"/>
        </w:numPr>
        <w:tabs>
          <w:tab w:val="left" w:pos="0"/>
        </w:tabs>
        <w:kinsoku/>
        <w:wordWrap/>
        <w:overflowPunct/>
        <w:topLinePunct w:val="0"/>
        <w:autoSpaceDE/>
        <w:autoSpaceDN/>
        <w:bidi w:val="0"/>
        <w:adjustRightInd/>
        <w:snapToGrid/>
        <w:ind w:left="0" w:lef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5、在填写竞买申请书页面，在下方，点击“电子件管理”按钮上传“营业执照或个人身份证”等附件信息后，点击“申请”按钮后，进入“选择</w:t>
      </w:r>
      <w:r>
        <w:rPr>
          <w:rFonts w:hint="eastAsia" w:ascii="仿宋_GB2312" w:hAnsi="仿宋_GB2312" w:eastAsia="仿宋_GB2312" w:cs="仿宋_GB2312"/>
          <w:color w:val="FF0000"/>
          <w:sz w:val="28"/>
          <w:szCs w:val="28"/>
          <w:lang w:val="en-US" w:eastAsia="zh-CN"/>
        </w:rPr>
        <w:t>缴纳保证金银行”页面。</w:t>
      </w:r>
    </w:p>
    <w:p>
      <w:pPr>
        <w:pStyle w:val="90"/>
        <w:keepNext w:val="0"/>
        <w:keepLines w:val="0"/>
        <w:pageBreakBefore w:val="0"/>
        <w:widowControl w:val="0"/>
        <w:numPr>
          <w:ilvl w:val="0"/>
          <w:numId w:val="0"/>
        </w:numPr>
        <w:kinsoku/>
        <w:wordWrap/>
        <w:overflowPunct/>
        <w:topLinePunct w:val="0"/>
        <w:autoSpaceDE/>
        <w:autoSpaceDN/>
        <w:bidi w:val="0"/>
        <w:adjustRightInd/>
        <w:snapToGrid/>
        <w:ind w:left="0" w:leftChars="0" w:firstLine="638" w:firstLineChars="228"/>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drawing>
          <wp:inline distT="0" distB="0" distL="114300" distR="114300">
            <wp:extent cx="4679950" cy="5244465"/>
            <wp:effectExtent l="0" t="0" r="6350" b="13335"/>
            <wp:docPr id="5" name="图片 1"/>
            <wp:cNvGraphicFramePr/>
            <a:graphic xmlns:a="http://schemas.openxmlformats.org/drawingml/2006/main">
              <a:graphicData uri="http://schemas.openxmlformats.org/drawingml/2006/picture">
                <pic:pic xmlns:pic="http://schemas.openxmlformats.org/drawingml/2006/picture">
                  <pic:nvPicPr>
                    <pic:cNvPr id="5" name="图片 1"/>
                    <pic:cNvPicPr preferRelativeResize="0"/>
                  </pic:nvPicPr>
                  <pic:blipFill>
                    <a:blip r:embed="rId44"/>
                    <a:srcRect l="18155"/>
                    <a:stretch>
                      <a:fillRect/>
                    </a:stretch>
                  </pic:blipFill>
                  <pic:spPr>
                    <a:xfrm>
                      <a:off x="0" y="0"/>
                      <a:ext cx="4679950" cy="5244465"/>
                    </a:xfrm>
                    <a:prstGeom prst="rect">
                      <a:avLst/>
                    </a:prstGeom>
                    <a:noFill/>
                    <a:ln>
                      <a:noFill/>
                    </a:ln>
                  </pic:spPr>
                </pic:pic>
              </a:graphicData>
            </a:graphic>
          </wp:inline>
        </w:drawing>
      </w:r>
    </w:p>
    <w:p>
      <w:pPr>
        <w:pStyle w:val="90"/>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6、在选择缴纳保证金银行页面，选择缴纳保证金银行后，点击“生成子账号”按钮，进入“获取保证金随机账号页面”：</w:t>
      </w:r>
      <w:r>
        <w:rPr>
          <w:rFonts w:ascii="宋体" w:hAnsi="宋体" w:eastAsia="宋体" w:cs="宋体"/>
          <w:sz w:val="24"/>
          <w:szCs w:val="24"/>
        </w:rPr>
        <w:drawing>
          <wp:inline distT="0" distB="0" distL="114300" distR="114300">
            <wp:extent cx="5252085" cy="2559050"/>
            <wp:effectExtent l="0" t="0" r="5715" b="12700"/>
            <wp:docPr id="4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descr="IMG_256"/>
                    <pic:cNvPicPr>
                      <a:picLocks noChangeAspect="1"/>
                    </pic:cNvPicPr>
                  </pic:nvPicPr>
                  <pic:blipFill>
                    <a:blip r:embed="rId45"/>
                    <a:stretch>
                      <a:fillRect/>
                    </a:stretch>
                  </pic:blipFill>
                  <pic:spPr>
                    <a:xfrm>
                      <a:off x="0" y="0"/>
                      <a:ext cx="5252085" cy="2559050"/>
                    </a:xfrm>
                    <a:prstGeom prst="rect">
                      <a:avLst/>
                    </a:prstGeom>
                    <a:noFill/>
                    <a:ln w="9525">
                      <a:noFill/>
                    </a:ln>
                  </pic:spPr>
                </pic:pic>
              </a:graphicData>
            </a:graphic>
          </wp:inline>
        </w:drawing>
      </w:r>
    </w:p>
    <w:p>
      <w:pPr>
        <w:pStyle w:val="90"/>
        <w:pageBreakBefore w:val="0"/>
        <w:numPr>
          <w:ilvl w:val="0"/>
          <w:numId w:val="0"/>
        </w:numPr>
        <w:kinsoku/>
        <w:wordWrap/>
        <w:overflowPunct/>
        <w:topLinePunct w:val="0"/>
        <w:autoSpaceDE/>
        <w:autoSpaceDN/>
        <w:bidi w:val="0"/>
        <w:adjustRightInd/>
        <w:snapToGrid/>
        <w:ind w:left="0" w:leftChars="0" w:firstLine="218" w:firstLineChars="78"/>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  </w:t>
      </w:r>
    </w:p>
    <w:p>
      <w:pPr>
        <w:pStyle w:val="90"/>
        <w:keepNext w:val="0"/>
        <w:keepLines w:val="0"/>
        <w:pageBreakBefore w:val="0"/>
        <w:widowControl w:val="0"/>
        <w:numPr>
          <w:ilvl w:val="0"/>
          <w:numId w:val="4"/>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“打印回执”按钮，可将保证金随机帐号信息进行打印</w:t>
      </w:r>
    </w:p>
    <w:p>
      <w:pPr>
        <w:keepNext w:val="0"/>
        <w:keepLines w:val="0"/>
        <w:widowControl/>
        <w:suppressLineNumbers w:val="0"/>
        <w:jc w:val="left"/>
        <w:rPr>
          <w:rFonts w:hint="eastAsia" w:ascii="仿宋_GB2312" w:hAnsi="仿宋_GB2312" w:eastAsia="仿宋_GB2312" w:cs="仿宋_GB2312"/>
          <w:sz w:val="28"/>
          <w:szCs w:val="28"/>
          <w:lang w:val="en-US" w:eastAsia="zh-CN"/>
        </w:rPr>
      </w:pPr>
      <w:r>
        <w:rPr>
          <w:rFonts w:ascii="宋体" w:hAnsi="宋体" w:eastAsia="宋体" w:cs="宋体"/>
          <w:kern w:val="0"/>
          <w:sz w:val="24"/>
          <w:szCs w:val="24"/>
          <w:lang w:val="en-US" w:eastAsia="zh-CN" w:bidi="ar"/>
        </w:rPr>
        <w:drawing>
          <wp:inline distT="0" distB="0" distL="114300" distR="114300">
            <wp:extent cx="5085715" cy="2236470"/>
            <wp:effectExtent l="0" t="0" r="635" b="11430"/>
            <wp:docPr id="2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IMG_256"/>
                    <pic:cNvPicPr>
                      <a:picLocks noChangeAspect="1"/>
                    </pic:cNvPicPr>
                  </pic:nvPicPr>
                  <pic:blipFill>
                    <a:blip r:embed="rId46"/>
                    <a:stretch>
                      <a:fillRect/>
                    </a:stretch>
                  </pic:blipFill>
                  <pic:spPr>
                    <a:xfrm>
                      <a:off x="0" y="0"/>
                      <a:ext cx="5085715" cy="2236470"/>
                    </a:xfrm>
                    <a:prstGeom prst="rect">
                      <a:avLst/>
                    </a:prstGeom>
                    <a:noFill/>
                    <a:ln w="9525">
                      <a:noFill/>
                    </a:ln>
                  </pic:spPr>
                </pic:pic>
              </a:graphicData>
            </a:graphic>
          </wp:inline>
        </w:drawing>
      </w:r>
    </w:p>
    <w:p>
      <w:pPr>
        <w:pStyle w:val="90"/>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b、竞买人根据生成的保证金子账号信息，缴纳对应数款的保证金后，点击“保证金到账查询”按钮，查询保证金支付信息</w:t>
      </w:r>
    </w:p>
    <w:p>
      <w:pPr>
        <w:pStyle w:val="90"/>
        <w:pageBreakBefore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619750" cy="4084320"/>
            <wp:effectExtent l="0" t="0" r="0" b="1143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47"/>
                    <a:srcRect r="4202" b="22156"/>
                    <a:stretch>
                      <a:fillRect/>
                    </a:stretch>
                  </pic:blipFill>
                  <pic:spPr>
                    <a:xfrm>
                      <a:off x="0" y="0"/>
                      <a:ext cx="5619750" cy="4084320"/>
                    </a:xfrm>
                    <a:prstGeom prst="rect">
                      <a:avLst/>
                    </a:prstGeom>
                    <a:noFill/>
                    <a:ln>
                      <a:noFill/>
                    </a:ln>
                  </pic:spPr>
                </pic:pic>
              </a:graphicData>
            </a:graphic>
          </wp:inline>
        </w:drawing>
      </w:r>
    </w:p>
    <w:p>
      <w:pPr>
        <w:pStyle w:val="90"/>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仿宋_GB2312" w:hAnsi="仿宋_GB2312" w:eastAsia="仿宋_GB2312" w:cs="仿宋_GB2312"/>
          <w:color w:val="FF0000"/>
          <w:sz w:val="24"/>
          <w:szCs w:val="24"/>
          <w:lang w:val="en-US" w:eastAsia="zh-CN"/>
        </w:rPr>
      </w:pPr>
      <w:r>
        <w:rPr>
          <w:rFonts w:hint="eastAsia" w:ascii="仿宋_GB2312" w:hAnsi="仿宋_GB2312" w:eastAsia="仿宋_GB2312" w:cs="仿宋_GB2312"/>
          <w:color w:val="FF0000"/>
          <w:sz w:val="28"/>
          <w:szCs w:val="28"/>
          <w:lang w:val="en-US" w:eastAsia="zh-CN"/>
        </w:rPr>
        <w:t>注：</w:t>
      </w:r>
      <w:r>
        <w:rPr>
          <w:rFonts w:hint="eastAsia" w:ascii="仿宋_GB2312" w:hAnsi="仿宋_GB2312" w:eastAsia="仿宋_GB2312" w:cs="仿宋_GB2312"/>
          <w:color w:val="FF0000"/>
          <w:sz w:val="24"/>
          <w:szCs w:val="24"/>
          <w:lang w:val="en-US" w:eastAsia="zh-CN"/>
        </w:rPr>
        <w:t>①当查询到未缴纳足额的保证金时，无法进行资格确认书确认</w:t>
      </w:r>
    </w:p>
    <w:p>
      <w:pPr>
        <w:pStyle w:val="90"/>
        <w:keepNext w:val="0"/>
        <w:keepLines w:val="0"/>
        <w:pageBreakBefore w:val="0"/>
        <w:widowControl w:val="0"/>
        <w:numPr>
          <w:ilvl w:val="0"/>
          <w:numId w:val="0"/>
        </w:numPr>
        <w:kinsoku/>
        <w:wordWrap/>
        <w:overflowPunct/>
        <w:topLinePunct w:val="0"/>
        <w:autoSpaceDE/>
        <w:autoSpaceDN/>
        <w:bidi w:val="0"/>
        <w:adjustRightInd/>
        <w:snapToGrid/>
        <w:ind w:left="0" w:leftChars="0" w:firstLine="480" w:firstLineChars="200"/>
        <w:jc w:val="left"/>
        <w:textAlignment w:val="auto"/>
        <w:rPr>
          <w:rFonts w:hint="eastAsia" w:ascii="仿宋_GB2312" w:hAnsi="仿宋_GB2312" w:eastAsia="仿宋_GB2312" w:cs="仿宋_GB2312"/>
          <w:color w:val="FF0000"/>
          <w:sz w:val="24"/>
          <w:szCs w:val="24"/>
          <w:lang w:val="en-US" w:eastAsia="zh-CN"/>
        </w:rPr>
      </w:pPr>
      <w:r>
        <w:rPr>
          <w:rFonts w:hint="eastAsia" w:ascii="仿宋_GB2312" w:hAnsi="仿宋_GB2312" w:eastAsia="仿宋_GB2312" w:cs="仿宋_GB2312"/>
          <w:color w:val="FF0000"/>
          <w:sz w:val="24"/>
          <w:szCs w:val="24"/>
          <w:lang w:val="en-US" w:eastAsia="zh-CN"/>
        </w:rPr>
        <w:t>②请在此列填写竞买人用于缴纳保证金的银行账号（转出账号，不是保证金子账号）</w:t>
      </w:r>
    </w:p>
    <w:p>
      <w:pPr>
        <w:pStyle w:val="90"/>
        <w:keepNext w:val="0"/>
        <w:keepLines w:val="0"/>
        <w:pageBreakBefore w:val="0"/>
        <w:widowControl w:val="0"/>
        <w:numPr>
          <w:ilvl w:val="0"/>
          <w:numId w:val="0"/>
        </w:numPr>
        <w:kinsoku/>
        <w:wordWrap/>
        <w:overflowPunct/>
        <w:topLinePunct w:val="0"/>
        <w:autoSpaceDE/>
        <w:autoSpaceDN/>
        <w:bidi w:val="0"/>
        <w:adjustRightInd/>
        <w:snapToGrid/>
        <w:ind w:left="0" w:leftChars="0" w:firstLine="480" w:firstLineChars="200"/>
        <w:jc w:val="left"/>
        <w:textAlignment w:val="auto"/>
        <w:rPr>
          <w:rFonts w:hint="eastAsia" w:ascii="仿宋_GB2312" w:hAnsi="仿宋_GB2312" w:eastAsia="仿宋_GB2312" w:cs="仿宋_GB2312"/>
          <w:color w:val="FF0000"/>
          <w:sz w:val="24"/>
          <w:szCs w:val="24"/>
          <w:lang w:val="en-US" w:eastAsia="zh-CN"/>
        </w:rPr>
      </w:pPr>
      <w:r>
        <w:rPr>
          <w:rFonts w:hint="eastAsia" w:ascii="仿宋_GB2312" w:hAnsi="仿宋_GB2312" w:eastAsia="仿宋_GB2312" w:cs="仿宋_GB2312"/>
          <w:color w:val="FF0000"/>
          <w:sz w:val="24"/>
          <w:szCs w:val="24"/>
          <w:lang w:val="en-US" w:eastAsia="zh-CN"/>
        </w:rPr>
        <w:t>③由于银行保证金到账时间会有延迟，有时在缴纳保证金后无法立即查询到已缴纳的保证金信息，因此，为了保证竞买人能及时进行竞价，避免因延迟无法即时查询到保证金金额影响竞价造成损失，建议竞买人提前缴纳足额的保证金。</w:t>
      </w:r>
    </w:p>
    <w:p>
      <w:pPr>
        <w:pStyle w:val="90"/>
        <w:keepNext w:val="0"/>
        <w:keepLines w:val="0"/>
        <w:pageBreakBefore w:val="0"/>
        <w:widowControl w:val="0"/>
        <w:numPr>
          <w:ilvl w:val="0"/>
          <w:numId w:val="0"/>
        </w:numPr>
        <w:kinsoku/>
        <w:wordWrap/>
        <w:overflowPunct/>
        <w:topLinePunct w:val="0"/>
        <w:autoSpaceDE/>
        <w:autoSpaceDN/>
        <w:bidi w:val="0"/>
        <w:adjustRightInd/>
        <w:snapToGrid/>
        <w:ind w:left="0" w:leftChars="0" w:firstLine="560" w:firstLineChars="200"/>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c、查询到缴纳足额保证金信息后，点击“资格确认书”按钮，进入“网上竞价资格确认书”页面，竞买人确认资格确认书内容后，点击“确认”按钮，返回获取保证金随机帐号页面。</w:t>
      </w:r>
    </w:p>
    <w:p>
      <w:pPr>
        <w:pStyle w:val="90"/>
        <w:pageBreakBefore w:val="0"/>
        <w:numPr>
          <w:ilvl w:val="0"/>
          <w:numId w:val="0"/>
        </w:numPr>
        <w:kinsoku/>
        <w:wordWrap/>
        <w:overflowPunct/>
        <w:topLinePunct w:val="0"/>
        <w:autoSpaceDE/>
        <w:autoSpaceDN/>
        <w:bidi w:val="0"/>
        <w:adjustRightInd/>
        <w:snapToGrid/>
        <w:ind w:left="420" w:leftChars="0"/>
        <w:textAlignment w:val="auto"/>
        <w:rPr>
          <w:rFonts w:hint="eastAsia" w:ascii="仿宋_GB2312" w:hAnsi="仿宋_GB2312" w:eastAsia="仿宋_GB2312" w:cs="仿宋_GB2312"/>
          <w:sz w:val="28"/>
          <w:szCs w:val="28"/>
        </w:rPr>
      </w:pPr>
    </w:p>
    <w:p>
      <w:pPr>
        <w:pStyle w:val="90"/>
        <w:pageBreakBefore w:val="0"/>
        <w:numPr>
          <w:ilvl w:val="0"/>
          <w:numId w:val="0"/>
        </w:numPr>
        <w:kinsoku/>
        <w:wordWrap/>
        <w:overflowPunct/>
        <w:topLinePunct w:val="0"/>
        <w:autoSpaceDE/>
        <w:autoSpaceDN/>
        <w:bidi w:val="0"/>
        <w:adjustRightInd/>
        <w:snapToGrid/>
        <w:ind w:left="420" w:left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4994910" cy="4415155"/>
            <wp:effectExtent l="0" t="0" r="15240" b="4445"/>
            <wp:docPr id="28" name="图片 13" descr="C:\Users\Administrator\Desktop\32132132123.jpg3213213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descr="C:\Users\Administrator\Desktop\32132132123.jpg32132132123"/>
                    <pic:cNvPicPr>
                      <a:picLocks noChangeAspect="1"/>
                    </pic:cNvPicPr>
                  </pic:nvPicPr>
                  <pic:blipFill>
                    <a:blip r:embed="rId48"/>
                    <a:srcRect/>
                    <a:stretch>
                      <a:fillRect/>
                    </a:stretch>
                  </pic:blipFill>
                  <pic:spPr>
                    <a:xfrm>
                      <a:off x="0" y="0"/>
                      <a:ext cx="4994910" cy="4415155"/>
                    </a:xfrm>
                    <a:prstGeom prst="rect">
                      <a:avLst/>
                    </a:prstGeom>
                    <a:noFill/>
                    <a:ln w="9525">
                      <a:noFill/>
                    </a:ln>
                  </pic:spPr>
                </pic:pic>
              </a:graphicData>
            </a:graphic>
          </wp:inline>
        </w:drawing>
      </w:r>
    </w:p>
    <w:p>
      <w:pPr>
        <w:pStyle w:val="90"/>
        <w:keepNext w:val="0"/>
        <w:keepLines w:val="0"/>
        <w:pageBreakBefore w:val="0"/>
        <w:widowControl w:val="0"/>
        <w:numPr>
          <w:ilvl w:val="0"/>
          <w:numId w:val="0"/>
        </w:numPr>
        <w:kinsoku/>
        <w:wordWrap/>
        <w:overflowPunct/>
        <w:topLinePunct w:val="0"/>
        <w:autoSpaceDE/>
        <w:autoSpaceDN/>
        <w:bidi w:val="0"/>
        <w:adjustRightInd/>
        <w:snapToGrid/>
        <w:ind w:left="420" w:lef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确认资格确认书后，点击“挂牌出价”按钮，进入“电子竞价风险告知及接受确认书”页面。</w:t>
      </w:r>
    </w:p>
    <w:p>
      <w:pPr>
        <w:pStyle w:val="90"/>
        <w:pageBreakBefore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73675" cy="2619375"/>
            <wp:effectExtent l="0" t="0" r="3175" b="9525"/>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49"/>
                    <a:stretch>
                      <a:fillRect/>
                    </a:stretch>
                  </pic:blipFill>
                  <pic:spPr>
                    <a:xfrm>
                      <a:off x="0" y="0"/>
                      <a:ext cx="5273675" cy="2619375"/>
                    </a:xfrm>
                    <a:prstGeom prst="rect">
                      <a:avLst/>
                    </a:prstGeom>
                    <a:noFill/>
                    <a:ln w="9525">
                      <a:noFill/>
                    </a:ln>
                  </pic:spPr>
                </pic:pic>
              </a:graphicData>
            </a:graphic>
          </wp:inline>
        </w:drawing>
      </w:r>
    </w:p>
    <w:p>
      <w:pPr>
        <w:pStyle w:val="90"/>
        <w:keepNext w:val="0"/>
        <w:keepLines w:val="0"/>
        <w:pageBreakBefore w:val="0"/>
        <w:widowControl w:val="0"/>
        <w:numPr>
          <w:ilvl w:val="0"/>
          <w:numId w:val="0"/>
        </w:numPr>
        <w:kinsoku/>
        <w:wordWrap/>
        <w:overflowPunct/>
        <w:topLinePunct w:val="0"/>
        <w:autoSpaceDE/>
        <w:autoSpaceDN/>
        <w:bidi w:val="0"/>
        <w:adjustRightInd/>
        <w:snapToGrid/>
        <w:ind w:left="420" w:lef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7、“电子竞价风险告知及接受确认书”中点击“同意”按钮后，进入电子竞价系统页面。</w:t>
      </w:r>
    </w:p>
    <w:p>
      <w:pPr>
        <w:pStyle w:val="90"/>
        <w:pageBreakBefore w:val="0"/>
        <w:kinsoku/>
        <w:wordWrap/>
        <w:overflowPunct/>
        <w:topLinePunct w:val="0"/>
        <w:autoSpaceDE/>
        <w:autoSpaceDN/>
        <w:bidi w:val="0"/>
        <w:adjustRightInd/>
        <w:snapToGrid/>
        <w:jc w:val="both"/>
        <w:textAlignment w:val="auto"/>
        <w:rPr>
          <w:rFonts w:hint="eastAsia" w:ascii="仿宋_GB2312" w:hAnsi="仿宋_GB2312" w:eastAsia="仿宋_GB2312" w:cs="仿宋_GB2312"/>
          <w:color w:val="FF0000"/>
          <w:sz w:val="28"/>
          <w:szCs w:val="28"/>
        </w:rPr>
      </w:pPr>
      <w:r>
        <w:rPr>
          <w:rFonts w:hint="eastAsia" w:ascii="仿宋_GB2312" w:hAnsi="仿宋_GB2312" w:eastAsia="仿宋_GB2312" w:cs="仿宋_GB2312"/>
          <w:sz w:val="28"/>
          <w:szCs w:val="28"/>
        </w:rPr>
        <w:drawing>
          <wp:inline distT="0" distB="0" distL="114300" distR="114300">
            <wp:extent cx="5400040" cy="3200400"/>
            <wp:effectExtent l="0" t="0" r="10160" b="0"/>
            <wp:docPr id="32" name="图片 15"/>
            <wp:cNvGraphicFramePr/>
            <a:graphic xmlns:a="http://schemas.openxmlformats.org/drawingml/2006/main">
              <a:graphicData uri="http://schemas.openxmlformats.org/drawingml/2006/picture">
                <pic:pic xmlns:pic="http://schemas.openxmlformats.org/drawingml/2006/picture">
                  <pic:nvPicPr>
                    <pic:cNvPr id="32" name="图片 15"/>
                    <pic:cNvPicPr preferRelativeResize="0"/>
                  </pic:nvPicPr>
                  <pic:blipFill>
                    <a:blip r:embed="rId50"/>
                    <a:stretch>
                      <a:fillRect/>
                    </a:stretch>
                  </pic:blipFill>
                  <pic:spPr>
                    <a:xfrm>
                      <a:off x="0" y="0"/>
                      <a:ext cx="5400040" cy="3200400"/>
                    </a:xfrm>
                    <a:prstGeom prst="rect">
                      <a:avLst/>
                    </a:prstGeom>
                    <a:noFill/>
                    <a:ln w="9525">
                      <a:noFill/>
                    </a:ln>
                  </pic:spPr>
                </pic:pic>
              </a:graphicData>
            </a:graphic>
          </wp:inline>
        </w:drawing>
      </w:r>
    </w:p>
    <w:p>
      <w:pPr>
        <w:pageBreakBefore w:val="0"/>
        <w:numPr>
          <w:ilvl w:val="0"/>
          <w:numId w:val="5"/>
        </w:numPr>
        <w:kinsoku/>
        <w:wordWrap/>
        <w:overflowPunct/>
        <w:topLinePunct w:val="0"/>
        <w:autoSpaceDE/>
        <w:autoSpaceDN/>
        <w:bidi w:val="0"/>
        <w:adjustRightInd/>
        <w:snapToGrid/>
        <w:ind w:firstLine="42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到竞价开始时间后，系统会弹窗提示“竞价开始”，一秒后自动进入限时竞价询问页面。</w:t>
      </w:r>
    </w:p>
    <w:p>
      <w:pPr>
        <w:pageBreakBefore w:val="0"/>
        <w:numPr>
          <w:ilvl w:val="0"/>
          <w:numId w:val="0"/>
        </w:numPr>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400040" cy="3415665"/>
            <wp:effectExtent l="0" t="0" r="10160" b="13335"/>
            <wp:docPr id="33" name="图片 16"/>
            <wp:cNvGraphicFramePr/>
            <a:graphic xmlns:a="http://schemas.openxmlformats.org/drawingml/2006/main">
              <a:graphicData uri="http://schemas.openxmlformats.org/drawingml/2006/picture">
                <pic:pic xmlns:pic="http://schemas.openxmlformats.org/drawingml/2006/picture">
                  <pic:nvPicPr>
                    <pic:cNvPr id="33" name="图片 16"/>
                    <pic:cNvPicPr preferRelativeResize="0"/>
                  </pic:nvPicPr>
                  <pic:blipFill>
                    <a:blip r:embed="rId51"/>
                    <a:srcRect l="2711" r="4469" b="-281"/>
                    <a:stretch>
                      <a:fillRect/>
                    </a:stretch>
                  </pic:blipFill>
                  <pic:spPr>
                    <a:xfrm>
                      <a:off x="0" y="0"/>
                      <a:ext cx="5400040" cy="341566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color w:val="FF0000"/>
          <w:sz w:val="24"/>
          <w:szCs w:val="24"/>
          <w:lang w:val="en-US" w:eastAsia="zh-CN"/>
        </w:rPr>
      </w:pPr>
      <w:r>
        <w:rPr>
          <w:rFonts w:hint="eastAsia" w:ascii="仿宋_GB2312" w:hAnsi="仿宋_GB2312" w:eastAsia="仿宋_GB2312" w:cs="仿宋_GB2312"/>
          <w:color w:val="FF0000"/>
          <w:sz w:val="24"/>
          <w:szCs w:val="24"/>
          <w:lang w:val="en-US" w:eastAsia="zh-CN"/>
        </w:rPr>
        <w:t>注：①询问期为4分钟，4分钟内点击“参加”按钮，将在询问期结束后进入限时竞价页面。</w:t>
      </w:r>
    </w:p>
    <w:p>
      <w:pPr>
        <w:keepNext w:val="0"/>
        <w:keepLines w:val="0"/>
        <w:pageBreakBefore w:val="0"/>
        <w:widowControl w:val="0"/>
        <w:numPr>
          <w:ilvl w:val="0"/>
          <w:numId w:val="0"/>
        </w:numPr>
        <w:kinsoku/>
        <w:wordWrap/>
        <w:overflowPunct/>
        <w:topLinePunct w:val="0"/>
        <w:autoSpaceDE/>
        <w:autoSpaceDN/>
        <w:bidi w:val="0"/>
        <w:adjustRightInd/>
        <w:snapToGrid/>
        <w:ind w:left="320" w:leftChars="0" w:firstLine="480" w:firstLineChars="200"/>
        <w:textAlignment w:val="auto"/>
        <w:rPr>
          <w:rFonts w:hint="eastAsia" w:ascii="仿宋_GB2312" w:hAnsi="仿宋_GB2312" w:eastAsia="仿宋_GB2312" w:cs="仿宋_GB2312"/>
          <w:color w:val="FF0000"/>
          <w:sz w:val="24"/>
          <w:szCs w:val="24"/>
          <w:lang w:val="en-US" w:eastAsia="zh-CN"/>
        </w:rPr>
      </w:pPr>
      <w:r>
        <w:rPr>
          <w:rFonts w:hint="eastAsia" w:ascii="仿宋_GB2312" w:hAnsi="仿宋_GB2312" w:eastAsia="仿宋_GB2312" w:cs="仿宋_GB2312"/>
          <w:color w:val="FF0000"/>
          <w:sz w:val="24"/>
          <w:szCs w:val="24"/>
          <w:lang w:val="en-US" w:eastAsia="zh-CN"/>
        </w:rPr>
        <w:t>②若询问期内，未点击“参加”按钮，则表示放弃本次限时竞价。</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9、询问期结束后，将自动进入限时竞价页面：</w:t>
      </w:r>
    </w:p>
    <w:p>
      <w:pPr>
        <w:pageBreakBefore w:val="0"/>
        <w:numPr>
          <w:ilvl w:val="0"/>
          <w:numId w:val="0"/>
        </w:numPr>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drawing>
          <wp:inline distT="0" distB="0" distL="114300" distR="114300">
            <wp:extent cx="5275580" cy="3038475"/>
            <wp:effectExtent l="0" t="0" r="1270" b="9525"/>
            <wp:docPr id="49" name="图片 49" descr="$4MNW1{IS0E8ET{F~}`8BX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4MNW1{IS0E8ET{F~}`8BXB"/>
                    <pic:cNvPicPr>
                      <a:picLocks noChangeAspect="1"/>
                    </pic:cNvPicPr>
                  </pic:nvPicPr>
                  <pic:blipFill>
                    <a:blip r:embed="rId52"/>
                    <a:stretch>
                      <a:fillRect/>
                    </a:stretch>
                  </pic:blipFill>
                  <pic:spPr>
                    <a:xfrm>
                      <a:off x="0" y="0"/>
                      <a:ext cx="5275580" cy="3038475"/>
                    </a:xfrm>
                    <a:prstGeom prst="rect">
                      <a:avLst/>
                    </a:prstGeom>
                  </pic:spPr>
                </pic:pic>
              </a:graphicData>
            </a:graphic>
          </wp:inline>
        </w:drawing>
      </w:r>
    </w:p>
    <w:p>
      <w:pPr>
        <w:pageBreakBefore w:val="0"/>
        <w:numPr>
          <w:ilvl w:val="0"/>
          <w:numId w:val="6"/>
        </w:numPr>
        <w:kinsoku/>
        <w:wordWrap/>
        <w:overflowPunct/>
        <w:topLinePunct w:val="0"/>
        <w:autoSpaceDE/>
        <w:autoSpaceDN/>
        <w:bidi w:val="0"/>
        <w:adjustRightInd/>
        <w:snapToGrid/>
        <w:ind w:left="360" w:leftChars="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快速报价：默认加价幅度为一倍，在当前最高价基础上，加价一倍幅度。</w:t>
      </w:r>
    </w:p>
    <w:p>
      <w:pPr>
        <w:pageBreakBefore w:val="0"/>
        <w:numPr>
          <w:ilvl w:val="0"/>
          <w:numId w:val="6"/>
        </w:numPr>
        <w:kinsoku/>
        <w:wordWrap/>
        <w:overflowPunct/>
        <w:topLinePunct w:val="0"/>
        <w:autoSpaceDE/>
        <w:autoSpaceDN/>
        <w:bidi w:val="0"/>
        <w:adjustRightInd/>
        <w:snapToGrid/>
        <w:ind w:left="360" w:left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sz w:val="28"/>
          <w:szCs w:val="28"/>
          <w:lang w:val="en-US" w:eastAsia="zh-CN"/>
        </w:rPr>
        <w:t>提交报价：在上方选择对应幅度倍数后，点击“提交报价”，在当前最高价基础上加价对应倍数的幅度。</w:t>
      </w:r>
    </w:p>
    <w:p>
      <w:pPr>
        <w:pageBreakBefore w:val="0"/>
        <w:numPr>
          <w:ilvl w:val="0"/>
          <w:numId w:val="0"/>
        </w:numPr>
        <w:kinsoku/>
        <w:wordWrap/>
        <w:overflowPunct/>
        <w:topLinePunct w:val="0"/>
        <w:autoSpaceDE/>
        <w:autoSpaceDN/>
        <w:bidi w:val="0"/>
        <w:adjustRightInd/>
        <w:snapToGrid/>
        <w:ind w:leftChars="200"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lang w:val="en-US" w:eastAsia="zh-CN"/>
        </w:rPr>
        <w:t>10、有优先竞买权项目</w:t>
      </w:r>
      <w:r>
        <w:rPr>
          <w:rFonts w:hint="eastAsia" w:ascii="仿宋_GB2312" w:hAnsi="仿宋_GB2312" w:eastAsia="仿宋_GB2312" w:cs="仿宋_GB2312"/>
          <w:color w:val="auto"/>
          <w:sz w:val="28"/>
          <w:szCs w:val="28"/>
          <w:highlight w:val="none"/>
          <w:lang w:val="en-US" w:eastAsia="zh-CN"/>
        </w:rPr>
        <w:t>限时竞价页面：</w:t>
      </w:r>
    </w:p>
    <w:p>
      <w:pPr>
        <w:pageBreakBefore w:val="0"/>
        <w:numPr>
          <w:ilvl w:val="0"/>
          <w:numId w:val="0"/>
        </w:numPr>
        <w:kinsoku/>
        <w:wordWrap/>
        <w:overflowPunct/>
        <w:topLinePunct w:val="0"/>
        <w:autoSpaceDE/>
        <w:autoSpaceDN/>
        <w:bidi w:val="0"/>
        <w:adjustRightInd/>
        <w:snapToGrid/>
        <w:ind w:leftChars="200"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a、有优先竞买权项目</w:t>
      </w:r>
      <w:r>
        <w:rPr>
          <w:rFonts w:hint="eastAsia" w:ascii="仿宋_GB2312" w:hAnsi="仿宋_GB2312" w:eastAsia="仿宋_GB2312" w:cs="仿宋_GB2312"/>
          <w:color w:val="auto"/>
          <w:sz w:val="28"/>
          <w:szCs w:val="28"/>
          <w:highlight w:val="none"/>
          <w:lang w:val="en-US" w:eastAsia="zh-CN"/>
        </w:rPr>
        <w:t>限时竞价时，</w:t>
      </w:r>
      <w:r>
        <w:rPr>
          <w:rFonts w:hint="eastAsia" w:ascii="仿宋_GB2312" w:hAnsi="仿宋_GB2312" w:eastAsia="仿宋_GB2312" w:cs="仿宋_GB2312"/>
          <w:color w:val="auto"/>
          <w:sz w:val="28"/>
          <w:szCs w:val="28"/>
          <w:lang w:val="en-US" w:eastAsia="zh-CN"/>
        </w:rPr>
        <w:t>有优先竞买资格的意向竞买人可以行使优先权，点击“行使优先权”，则报价会直接出到当前最高价格。如有其他意向竞买人继续加价，则要重新出价或者行使优先竞买权。</w:t>
      </w:r>
    </w:p>
    <w:p>
      <w:pPr>
        <w:pageBreakBefore w:val="0"/>
        <w:numPr>
          <w:ilvl w:val="0"/>
          <w:numId w:val="0"/>
        </w:numPr>
        <w:kinsoku/>
        <w:wordWrap/>
        <w:overflowPunct/>
        <w:topLinePunct w:val="0"/>
        <w:autoSpaceDE/>
        <w:autoSpaceDN/>
        <w:bidi w:val="0"/>
        <w:adjustRightInd/>
        <w:snapToGrid/>
        <w:jc w:val="center"/>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sz w:val="28"/>
          <w:szCs w:val="28"/>
        </w:rPr>
        <w:drawing>
          <wp:inline distT="0" distB="0" distL="114300" distR="114300">
            <wp:extent cx="5318125" cy="2374900"/>
            <wp:effectExtent l="0" t="0" r="15875" b="635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3"/>
                    <a:stretch>
                      <a:fillRect/>
                    </a:stretch>
                  </pic:blipFill>
                  <pic:spPr>
                    <a:xfrm>
                      <a:off x="0" y="0"/>
                      <a:ext cx="5318125" cy="2374900"/>
                    </a:xfrm>
                    <a:prstGeom prst="rect">
                      <a:avLst/>
                    </a:prstGeom>
                    <a:noFill/>
                    <a:ln w="9525">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 xml:space="preserve">     b、有优先竞买权项目</w:t>
      </w:r>
      <w:r>
        <w:rPr>
          <w:rFonts w:hint="eastAsia" w:ascii="仿宋_GB2312" w:hAnsi="仿宋_GB2312" w:eastAsia="仿宋_GB2312" w:cs="仿宋_GB2312"/>
          <w:color w:val="auto"/>
          <w:sz w:val="28"/>
          <w:szCs w:val="28"/>
          <w:highlight w:val="none"/>
          <w:lang w:val="en-US" w:eastAsia="zh-CN"/>
        </w:rPr>
        <w:t>限时竞价时，若对方已行使优先权，</w:t>
      </w:r>
      <w:r>
        <w:rPr>
          <w:rFonts w:hint="eastAsia" w:ascii="仿宋_GB2312" w:hAnsi="仿宋_GB2312" w:eastAsia="仿宋_GB2312" w:cs="仿宋_GB2312"/>
          <w:color w:val="auto"/>
          <w:sz w:val="28"/>
          <w:szCs w:val="28"/>
          <w:lang w:val="en-US" w:eastAsia="zh-CN"/>
        </w:rPr>
        <w:t>没有优先竞买权的意向竞买人的报价虽然与有优先竞买权的一致，但最高报价则是具有优先竞买权的意向竞买人的报价，没有优先竞买权的意向竞买人如需继续竞买，还需按竞买规则加价。</w:t>
      </w:r>
      <w:r>
        <w:rPr>
          <w:rFonts w:hint="default" w:ascii="仿宋_GB2312" w:hAnsi="仿宋_GB2312" w:eastAsia="仿宋_GB2312" w:cs="仿宋_GB2312"/>
          <w:color w:val="auto"/>
          <w:sz w:val="28"/>
          <w:szCs w:val="28"/>
          <w:lang w:val="en-US" w:eastAsia="zh-CN"/>
        </w:rPr>
        <w:drawing>
          <wp:inline distT="0" distB="0" distL="114300" distR="114300">
            <wp:extent cx="5235575" cy="1831975"/>
            <wp:effectExtent l="0" t="0" r="3175" b="15875"/>
            <wp:docPr id="37" name="图片 3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3"/>
                    <pic:cNvPicPr>
                      <a:picLocks noChangeAspect="1"/>
                    </pic:cNvPicPr>
                  </pic:nvPicPr>
                  <pic:blipFill>
                    <a:blip r:embed="rId54"/>
                    <a:stretch>
                      <a:fillRect/>
                    </a:stretch>
                  </pic:blipFill>
                  <pic:spPr>
                    <a:xfrm>
                      <a:off x="0" y="0"/>
                      <a:ext cx="5235575" cy="1831975"/>
                    </a:xfrm>
                    <a:prstGeom prst="rect">
                      <a:avLst/>
                    </a:prstGeom>
                  </pic:spPr>
                </pic:pic>
              </a:graphicData>
            </a:graphic>
          </wp:inline>
        </w:drawing>
      </w:r>
    </w:p>
    <w:p>
      <w:pPr>
        <w:pageBreakBefore w:val="0"/>
        <w:numPr>
          <w:ilvl w:val="0"/>
          <w:numId w:val="0"/>
        </w:numPr>
        <w:kinsoku/>
        <w:wordWrap/>
        <w:overflowPunct/>
        <w:topLinePunct w:val="0"/>
        <w:autoSpaceDE/>
        <w:autoSpaceDN/>
        <w:bidi w:val="0"/>
        <w:adjustRightInd/>
        <w:snapToGrid/>
        <w:ind w:left="636" w:leftChars="303" w:firstLine="0" w:firstLineChars="0"/>
        <w:textAlignment w:val="auto"/>
        <w:rPr>
          <w:rFonts w:hint="eastAsia" w:ascii="仿宋_GB2312" w:hAnsi="仿宋_GB2312" w:eastAsia="仿宋_GB2312" w:cs="仿宋_GB2312"/>
          <w:color w:val="FF0000"/>
          <w:sz w:val="24"/>
          <w:szCs w:val="24"/>
          <w:lang w:val="en-US" w:eastAsia="zh-CN"/>
        </w:rPr>
      </w:pPr>
      <w:r>
        <w:rPr>
          <w:rFonts w:hint="eastAsia" w:ascii="仿宋_GB2312" w:hAnsi="仿宋_GB2312" w:eastAsia="仿宋_GB2312" w:cs="仿宋_GB2312"/>
          <w:color w:val="FF0000"/>
          <w:sz w:val="24"/>
          <w:szCs w:val="24"/>
          <w:lang w:val="en-US" w:eastAsia="zh-CN"/>
        </w:rPr>
        <w:t>注：最后报价4分钟内再无人报价，限时竞价将结束。</w:t>
      </w:r>
    </w:p>
    <w:p>
      <w:pPr>
        <w:pageBreakBefore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11、竞价结束时，竞得人页面将弹出窗口“恭喜您成为最高报价者”：</w:t>
      </w:r>
    </w:p>
    <w:p>
      <w:pPr>
        <w:pageBreakBefore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drawing>
          <wp:inline distT="0" distB="0" distL="114300" distR="114300">
            <wp:extent cx="5267960" cy="3436620"/>
            <wp:effectExtent l="0" t="0" r="8890" b="11430"/>
            <wp:docPr id="2" name="图片 2" descr="QQ图片20220530115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220530115303"/>
                    <pic:cNvPicPr>
                      <a:picLocks noChangeAspect="1"/>
                    </pic:cNvPicPr>
                  </pic:nvPicPr>
                  <pic:blipFill>
                    <a:blip r:embed="rId55"/>
                    <a:stretch>
                      <a:fillRect/>
                    </a:stretch>
                  </pic:blipFill>
                  <pic:spPr>
                    <a:xfrm>
                      <a:off x="0" y="0"/>
                      <a:ext cx="5267960" cy="3436620"/>
                    </a:xfrm>
                    <a:prstGeom prst="rect">
                      <a:avLst/>
                    </a:prstGeom>
                  </pic:spPr>
                </pic:pic>
              </a:graphicData>
            </a:graphic>
          </wp:inline>
        </w:drawing>
      </w:r>
    </w:p>
    <w:p>
      <w:pPr>
        <w:pageBreakBefore w:val="0"/>
        <w:numPr>
          <w:ilvl w:val="0"/>
          <w:numId w:val="0"/>
        </w:numPr>
        <w:kinsoku/>
        <w:wordWrap/>
        <w:overflowPunct/>
        <w:topLinePunct w:val="0"/>
        <w:autoSpaceDE/>
        <w:autoSpaceDN/>
        <w:bidi w:val="0"/>
        <w:adjustRightInd/>
        <w:snapToGrid/>
        <w:ind w:left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12、竞价结束时，若未竞得的竞买人页面将弹出窗口“谢谢参与”：</w:t>
      </w:r>
    </w:p>
    <w:p>
      <w:pPr>
        <w:pageBreakBefore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70500" cy="3193415"/>
            <wp:effectExtent l="0" t="0" r="6350" b="6985"/>
            <wp:docPr id="4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0"/>
                    <pic:cNvPicPr>
                      <a:picLocks noChangeAspect="1"/>
                    </pic:cNvPicPr>
                  </pic:nvPicPr>
                  <pic:blipFill>
                    <a:blip r:embed="rId56"/>
                    <a:stretch>
                      <a:fillRect/>
                    </a:stretch>
                  </pic:blipFill>
                  <pic:spPr>
                    <a:xfrm>
                      <a:off x="0" y="0"/>
                      <a:ext cx="5270500" cy="3193415"/>
                    </a:xfrm>
                    <a:prstGeom prst="rect">
                      <a:avLst/>
                    </a:prstGeom>
                    <a:noFill/>
                    <a:ln w="9525">
                      <a:noFill/>
                    </a:ln>
                  </pic:spPr>
                </pic:pic>
              </a:graphicData>
            </a:graphic>
          </wp:inline>
        </w:drawing>
      </w:r>
    </w:p>
    <w:p>
      <w:pPr>
        <w:pStyle w:val="3"/>
        <w:pageBreakBefore w:val="0"/>
        <w:numPr>
          <w:ilvl w:val="2"/>
          <w:numId w:val="0"/>
        </w:numPr>
        <w:kinsoku/>
        <w:wordWrap/>
        <w:overflowPunct/>
        <w:topLinePunct w:val="0"/>
        <w:autoSpaceDE/>
        <w:autoSpaceDN/>
        <w:bidi w:val="0"/>
        <w:adjustRightInd/>
        <w:snapToGrid/>
        <w:spacing w:before="0" w:after="0"/>
        <w:ind w:left="283" w:leftChars="0"/>
        <w:textAlignment w:val="auto"/>
        <w:rPr>
          <w:rFonts w:hint="eastAsia"/>
          <w:lang w:val="en-US" w:eastAsia="zh-CN"/>
        </w:rPr>
      </w:pPr>
      <w:bookmarkStart w:id="27" w:name="_Toc30461"/>
      <w:bookmarkStart w:id="28" w:name="_Toc7000"/>
      <w:r>
        <w:rPr>
          <w:rFonts w:hint="eastAsia"/>
          <w:lang w:val="en-US" w:eastAsia="zh-CN"/>
        </w:rPr>
        <w:t>（二）竞价标的</w:t>
      </w:r>
      <w:bookmarkEnd w:id="27"/>
      <w:bookmarkEnd w:id="28"/>
    </w:p>
    <w:p>
      <w:pPr>
        <w:pStyle w:val="5"/>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pacing w:val="6"/>
          <w:sz w:val="28"/>
          <w:szCs w:val="28"/>
          <w:lang w:val="en-US" w:eastAsia="zh-CN"/>
        </w:rPr>
      </w:pPr>
      <w:r>
        <w:rPr>
          <w:rFonts w:hint="eastAsia" w:ascii="仿宋_GB2312" w:hAnsi="仿宋_GB2312" w:eastAsia="仿宋_GB2312" w:cs="仿宋_GB2312"/>
          <w:sz w:val="28"/>
          <w:szCs w:val="28"/>
          <w:lang w:val="en-US" w:eastAsia="zh-CN"/>
        </w:rPr>
        <w:t>1、点</w:t>
      </w:r>
      <w:r>
        <w:rPr>
          <w:rFonts w:hint="eastAsia" w:ascii="仿宋_GB2312" w:hAnsi="仿宋_GB2312" w:eastAsia="仿宋_GB2312" w:cs="仿宋_GB2312"/>
          <w:spacing w:val="6"/>
          <w:sz w:val="28"/>
          <w:szCs w:val="28"/>
          <w:lang w:val="en-US" w:eastAsia="zh-CN"/>
        </w:rPr>
        <w:t>击“产权业务”-“竞价标的”菜单，打开竞价标的信息页面：</w:t>
      </w:r>
    </w:p>
    <w:p>
      <w:pPr>
        <w:pStyle w:val="5"/>
        <w:pageBreakBefore w:val="0"/>
        <w:numPr>
          <w:ilvl w:val="0"/>
          <w:numId w:val="0"/>
        </w:numPr>
        <w:kinsoku/>
        <w:wordWrap/>
        <w:overflowPunct/>
        <w:topLinePunct w:val="0"/>
        <w:autoSpaceDE/>
        <w:autoSpaceDN/>
        <w:bidi w:val="0"/>
        <w:adjustRightInd/>
        <w:snapToGrid/>
        <w:ind w:firstLine="40" w:firstLineChars="0"/>
        <w:textAlignment w:val="auto"/>
        <w:rPr>
          <w:rFonts w:hint="eastAsia" w:ascii="仿宋_GB2312" w:hAnsi="仿宋_GB2312" w:eastAsia="仿宋_GB2312" w:cs="仿宋_GB2312"/>
          <w:sz w:val="28"/>
          <w:szCs w:val="28"/>
        </w:rPr>
      </w:pPr>
      <w:r>
        <w:drawing>
          <wp:inline distT="0" distB="0" distL="114300" distR="114300">
            <wp:extent cx="5301615" cy="1334135"/>
            <wp:effectExtent l="0" t="0" r="13335" b="1841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57"/>
                    <a:stretch>
                      <a:fillRect/>
                    </a:stretch>
                  </pic:blipFill>
                  <pic:spPr>
                    <a:xfrm>
                      <a:off x="0" y="0"/>
                      <a:ext cx="5301615" cy="1334135"/>
                    </a:xfrm>
                    <a:prstGeom prst="rect">
                      <a:avLst/>
                    </a:prstGeom>
                    <a:noFill/>
                    <a:ln>
                      <a:noFill/>
                    </a:ln>
                  </pic:spPr>
                </pic:pic>
              </a:graphicData>
            </a:graphic>
          </wp:inline>
        </w:drawing>
      </w:r>
    </w:p>
    <w:p>
      <w:pPr>
        <w:pStyle w:val="5"/>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2、竞价标的信息页面将显示正在参与竞价的标的信息，点击“标的”，将进入竞价页面。</w:t>
      </w:r>
    </w:p>
    <w:p>
      <w:pPr>
        <w:pStyle w:val="3"/>
        <w:pageBreakBefore w:val="0"/>
        <w:numPr>
          <w:ilvl w:val="2"/>
          <w:numId w:val="0"/>
        </w:numPr>
        <w:kinsoku/>
        <w:wordWrap/>
        <w:overflowPunct/>
        <w:topLinePunct w:val="0"/>
        <w:autoSpaceDE/>
        <w:autoSpaceDN/>
        <w:bidi w:val="0"/>
        <w:adjustRightInd/>
        <w:snapToGrid/>
        <w:spacing w:before="0" w:after="0"/>
        <w:ind w:left="283" w:leftChars="0"/>
        <w:textAlignment w:val="auto"/>
        <w:rPr>
          <w:rFonts w:hint="eastAsia"/>
          <w:lang w:val="en-US" w:eastAsia="zh-CN"/>
        </w:rPr>
      </w:pPr>
      <w:bookmarkStart w:id="29" w:name="_Toc23496"/>
      <w:bookmarkStart w:id="30" w:name="_Toc15930"/>
      <w:r>
        <w:rPr>
          <w:rFonts w:hint="eastAsia"/>
          <w:lang w:val="en-US" w:eastAsia="zh-CN"/>
        </w:rPr>
        <w:t>（三）历史标的</w:t>
      </w:r>
      <w:bookmarkEnd w:id="29"/>
      <w:bookmarkEnd w:id="30"/>
    </w:p>
    <w:p>
      <w:pPr>
        <w:pStyle w:val="5"/>
        <w:pageBreakBefore w:val="0"/>
        <w:numPr>
          <w:ilvl w:val="0"/>
          <w:numId w:val="7"/>
        </w:numPr>
        <w:kinsoku/>
        <w:wordWrap/>
        <w:overflowPunct/>
        <w:topLinePunct w:val="0"/>
        <w:autoSpaceDE/>
        <w:autoSpaceDN/>
        <w:bidi w:val="0"/>
        <w:adjustRightInd/>
        <w:snapToGrid/>
        <w:ind w:left="0" w:leftChars="0" w:firstLine="638" w:firstLineChars="228"/>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点</w:t>
      </w:r>
      <w:r>
        <w:rPr>
          <w:rFonts w:hint="eastAsia" w:ascii="仿宋_GB2312" w:hAnsi="仿宋_GB2312" w:eastAsia="仿宋_GB2312" w:cs="仿宋_GB2312"/>
          <w:spacing w:val="0"/>
          <w:sz w:val="28"/>
          <w:szCs w:val="28"/>
          <w:lang w:val="en-US" w:eastAsia="zh-CN"/>
        </w:rPr>
        <w:t>击“产权业务”—“历史标的”菜单，打开历史标的信息页面：</w:t>
      </w:r>
    </w:p>
    <w:p>
      <w:pPr>
        <w:pStyle w:val="5"/>
        <w:pageBreakBefore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drawing>
          <wp:inline distT="0" distB="0" distL="114300" distR="114300">
            <wp:extent cx="5276215" cy="1430020"/>
            <wp:effectExtent l="0" t="0" r="635" b="17780"/>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58"/>
                    <a:stretch>
                      <a:fillRect/>
                    </a:stretch>
                  </pic:blipFill>
                  <pic:spPr>
                    <a:xfrm>
                      <a:off x="0" y="0"/>
                      <a:ext cx="5276215" cy="1430020"/>
                    </a:xfrm>
                    <a:prstGeom prst="rect">
                      <a:avLst/>
                    </a:prstGeom>
                    <a:noFill/>
                    <a:ln>
                      <a:noFill/>
                    </a:ln>
                  </pic:spPr>
                </pic:pic>
              </a:graphicData>
            </a:graphic>
          </wp:inline>
        </w:drawing>
      </w:r>
    </w:p>
    <w:p>
      <w:pPr>
        <w:pStyle w:val="5"/>
        <w:pageBreakBefore w:val="0"/>
        <w:numPr>
          <w:ilvl w:val="0"/>
          <w:numId w:val="7"/>
        </w:numPr>
        <w:kinsoku/>
        <w:wordWrap/>
        <w:overflowPunct/>
        <w:topLinePunct w:val="0"/>
        <w:autoSpaceDE/>
        <w:autoSpaceDN/>
        <w:bidi w:val="0"/>
        <w:adjustRightInd/>
        <w:snapToGrid/>
        <w:ind w:left="0" w:leftChars="0" w:firstLine="638" w:firstLineChars="228"/>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点击标的图标，打开“查看历史标的信息”页面，可以查看到项目信息及历史报价信息：</w:t>
      </w:r>
    </w:p>
    <w:p>
      <w:pPr>
        <w:pStyle w:val="5"/>
        <w:pageBreakBefore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drawing>
          <wp:inline distT="0" distB="0" distL="114300" distR="114300">
            <wp:extent cx="5273675" cy="2001520"/>
            <wp:effectExtent l="0" t="0" r="3175" b="17780"/>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59"/>
                    <a:stretch>
                      <a:fillRect/>
                    </a:stretch>
                  </pic:blipFill>
                  <pic:spPr>
                    <a:xfrm>
                      <a:off x="0" y="0"/>
                      <a:ext cx="5273675" cy="2001520"/>
                    </a:xfrm>
                    <a:prstGeom prst="rect">
                      <a:avLst/>
                    </a:prstGeom>
                    <a:noFill/>
                    <a:ln>
                      <a:noFill/>
                    </a:ln>
                  </pic:spPr>
                </pic:pic>
              </a:graphicData>
            </a:graphic>
          </wp:inline>
        </w:drawing>
      </w:r>
    </w:p>
    <w:p>
      <w:pPr>
        <w:pStyle w:val="3"/>
        <w:pageBreakBefore w:val="0"/>
        <w:numPr>
          <w:ilvl w:val="2"/>
          <w:numId w:val="0"/>
        </w:numPr>
        <w:kinsoku/>
        <w:wordWrap/>
        <w:overflowPunct/>
        <w:topLinePunct w:val="0"/>
        <w:autoSpaceDE/>
        <w:autoSpaceDN/>
        <w:bidi w:val="0"/>
        <w:adjustRightInd/>
        <w:snapToGrid/>
        <w:spacing w:before="0" w:after="0"/>
        <w:ind w:left="283" w:leftChars="0"/>
        <w:textAlignment w:val="auto"/>
        <w:rPr>
          <w:rFonts w:hint="eastAsia"/>
          <w:lang w:val="en-US" w:eastAsia="zh-CN"/>
        </w:rPr>
      </w:pPr>
      <w:bookmarkStart w:id="31" w:name="_Toc17626"/>
      <w:bookmarkStart w:id="32" w:name="_Toc18193"/>
      <w:r>
        <w:rPr>
          <w:rFonts w:hint="eastAsia"/>
          <w:lang w:val="en-US" w:eastAsia="zh-CN"/>
        </w:rPr>
        <w:t>（四）我的文档</w:t>
      </w:r>
      <w:bookmarkEnd w:id="31"/>
      <w:bookmarkEnd w:id="32"/>
    </w:p>
    <w:p>
      <w:pPr>
        <w:pStyle w:val="5"/>
        <w:pageBreakBefore w:val="0"/>
        <w:numPr>
          <w:ilvl w:val="0"/>
          <w:numId w:val="8"/>
        </w:numPr>
        <w:kinsoku/>
        <w:wordWrap/>
        <w:overflowPunct/>
        <w:topLinePunct w:val="0"/>
        <w:autoSpaceDE/>
        <w:autoSpaceDN/>
        <w:bidi w:val="0"/>
        <w:adjustRightInd/>
        <w:snapToGrid/>
        <w:ind w:left="270" w:leftChars="0" w:firstLineChars="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点击“产权业务”—“我的文档”菜单，打开我的文档页面：</w:t>
      </w:r>
    </w:p>
    <w:p>
      <w:pPr>
        <w:pStyle w:val="5"/>
        <w:pageBreakBefore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drawing>
          <wp:inline distT="0" distB="0" distL="114300" distR="114300">
            <wp:extent cx="5273675" cy="1446530"/>
            <wp:effectExtent l="0" t="0" r="3175" b="1270"/>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60"/>
                    <a:stretch>
                      <a:fillRect/>
                    </a:stretch>
                  </pic:blipFill>
                  <pic:spPr>
                    <a:xfrm>
                      <a:off x="0" y="0"/>
                      <a:ext cx="5273675" cy="1446530"/>
                    </a:xfrm>
                    <a:prstGeom prst="rect">
                      <a:avLst/>
                    </a:prstGeom>
                    <a:noFill/>
                    <a:ln>
                      <a:noFill/>
                    </a:ln>
                  </pic:spPr>
                </pic:pic>
              </a:graphicData>
            </a:graphic>
          </wp:inline>
        </w:drawing>
      </w:r>
    </w:p>
    <w:p>
      <w:pPr>
        <w:pStyle w:val="5"/>
        <w:pageBreakBefore w:val="0"/>
        <w:numPr>
          <w:ilvl w:val="0"/>
          <w:numId w:val="8"/>
        </w:numPr>
        <w:kinsoku/>
        <w:wordWrap/>
        <w:overflowPunct/>
        <w:topLinePunct w:val="0"/>
        <w:autoSpaceDE/>
        <w:autoSpaceDN/>
        <w:bidi w:val="0"/>
        <w:adjustRightInd/>
        <w:snapToGrid/>
        <w:ind w:left="270" w:leftChars="0" w:firstLineChars="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在我的文档页面，点击后面“竞买申请书”、“申购订单”、“资格确认书”、“成交告知书”中的“</w:t>
      </w:r>
      <w:r>
        <w:rPr>
          <w:rFonts w:hint="eastAsia" w:ascii="仿宋_GB2312" w:hAnsi="仿宋_GB2312" w:eastAsia="仿宋_GB2312" w:cs="仿宋_GB2312"/>
          <w:sz w:val="28"/>
          <w:szCs w:val="28"/>
          <w:lang w:val="en-US" w:eastAsia="zh-CN"/>
        </w:rPr>
        <w:tab/>
      </w:r>
      <w:r>
        <w:rPr>
          <w:rFonts w:hint="eastAsia" w:ascii="仿宋_GB2312" w:hAnsi="仿宋_GB2312" w:eastAsia="仿宋_GB2312" w:cs="仿宋_GB2312"/>
          <w:sz w:val="28"/>
          <w:szCs w:val="28"/>
        </w:rPr>
        <w:drawing>
          <wp:inline distT="0" distB="0" distL="114300" distR="114300">
            <wp:extent cx="466725" cy="247650"/>
            <wp:effectExtent l="0" t="0" r="9525" b="0"/>
            <wp:docPr id="4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4"/>
                    <pic:cNvPicPr>
                      <a:picLocks noChangeAspect="1"/>
                    </pic:cNvPicPr>
                  </pic:nvPicPr>
                  <pic:blipFill>
                    <a:blip r:embed="rId61"/>
                    <a:stretch>
                      <a:fillRect/>
                    </a:stretch>
                  </pic:blipFill>
                  <pic:spPr>
                    <a:xfrm>
                      <a:off x="0" y="0"/>
                      <a:ext cx="466725" cy="247650"/>
                    </a:xfrm>
                    <a:prstGeom prst="rect">
                      <a:avLst/>
                    </a:prstGeom>
                    <a:noFill/>
                    <a:ln w="9525">
                      <a:noFill/>
                    </a:ln>
                  </pic:spPr>
                </pic:pic>
              </a:graphicData>
            </a:graphic>
          </wp:inline>
        </w:drawing>
      </w:r>
      <w:r>
        <w:rPr>
          <w:rFonts w:hint="eastAsia" w:ascii="仿宋_GB2312" w:hAnsi="仿宋_GB2312" w:eastAsia="仿宋_GB2312" w:cs="仿宋_GB2312"/>
          <w:sz w:val="28"/>
          <w:szCs w:val="28"/>
          <w:lang w:val="en-US" w:eastAsia="zh-CN"/>
        </w:rPr>
        <w:t>”图标，可以查看到参与标的项目生成的文档信息：</w:t>
      </w:r>
    </w:p>
    <w:p>
      <w:pPr>
        <w:pStyle w:val="5"/>
        <w:pageBreakBefore w:val="0"/>
        <w:numPr>
          <w:ilvl w:val="0"/>
          <w:numId w:val="8"/>
        </w:numPr>
        <w:kinsoku/>
        <w:wordWrap/>
        <w:overflowPunct/>
        <w:topLinePunct w:val="0"/>
        <w:autoSpaceDE/>
        <w:autoSpaceDN/>
        <w:bidi w:val="0"/>
        <w:adjustRightInd/>
        <w:snapToGrid/>
        <w:ind w:left="270" w:leftChars="0" w:firstLineChars="0"/>
        <w:textAlignment w:val="auto"/>
        <w:rPr>
          <w:rFonts w:hint="eastAsia" w:ascii="仿宋_GB2312" w:hAnsi="仿宋_GB2312" w:eastAsia="仿宋_GB2312" w:cs="仿宋_GB2312"/>
          <w:sz w:val="28"/>
          <w:szCs w:val="28"/>
          <w:lang w:val="en-US" w:eastAsia="zh-CN"/>
        </w:rPr>
      </w:pPr>
    </w:p>
    <w:p>
      <w:pPr>
        <w:pStyle w:val="5"/>
        <w:pageBreakBefore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drawing>
          <wp:inline distT="0" distB="0" distL="114300" distR="114300">
            <wp:extent cx="5276215" cy="1534160"/>
            <wp:effectExtent l="0" t="0" r="635" b="8890"/>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62"/>
                    <a:stretch>
                      <a:fillRect/>
                    </a:stretch>
                  </pic:blipFill>
                  <pic:spPr>
                    <a:xfrm>
                      <a:off x="0" y="0"/>
                      <a:ext cx="5276215" cy="1534160"/>
                    </a:xfrm>
                    <a:prstGeom prst="rect">
                      <a:avLst/>
                    </a:prstGeom>
                    <a:noFill/>
                    <a:ln>
                      <a:noFill/>
                    </a:ln>
                  </pic:spPr>
                </pic:pic>
              </a:graphicData>
            </a:graphic>
          </wp:inline>
        </w:drawing>
      </w:r>
    </w:p>
    <w:p>
      <w:pPr>
        <w:pStyle w:val="5"/>
        <w:pageBreakBefore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宋体" w:hAnsi="宋体" w:cs="宋体"/>
          <w:sz w:val="24"/>
          <w:szCs w:val="24"/>
          <w:lang w:val="en-US" w:eastAsia="zh-CN"/>
        </w:rPr>
        <w:t xml:space="preserve">               </w:t>
      </w:r>
      <w:r>
        <w:drawing>
          <wp:inline distT="0" distB="0" distL="114300" distR="114300">
            <wp:extent cx="4921250" cy="6051550"/>
            <wp:effectExtent l="0" t="0" r="12700" b="6350"/>
            <wp:docPr id="4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6"/>
                    <pic:cNvPicPr>
                      <a:picLocks noChangeAspect="1"/>
                    </pic:cNvPicPr>
                  </pic:nvPicPr>
                  <pic:blipFill>
                    <a:blip r:embed="rId63"/>
                    <a:stretch>
                      <a:fillRect/>
                    </a:stretch>
                  </pic:blipFill>
                  <pic:spPr>
                    <a:xfrm>
                      <a:off x="0" y="0"/>
                      <a:ext cx="4921250" cy="6051550"/>
                    </a:xfrm>
                    <a:prstGeom prst="rect">
                      <a:avLst/>
                    </a:prstGeom>
                    <a:noFill/>
                    <a:ln>
                      <a:noFill/>
                    </a:ln>
                  </pic:spPr>
                </pic:pic>
              </a:graphicData>
            </a:graphic>
          </wp:inline>
        </w:drawing>
      </w:r>
    </w:p>
    <w:p>
      <w:pPr>
        <w:pStyle w:val="5"/>
        <w:keepNext w:val="0"/>
        <w:keepLines w:val="0"/>
        <w:pageBreakBefore w:val="0"/>
        <w:widowControl w:val="0"/>
        <w:numPr>
          <w:ilvl w:val="0"/>
          <w:numId w:val="8"/>
        </w:numPr>
        <w:kinsoku/>
        <w:wordWrap/>
        <w:overflowPunct/>
        <w:topLinePunct w:val="0"/>
        <w:autoSpaceDE/>
        <w:autoSpaceDN/>
        <w:bidi w:val="0"/>
        <w:adjustRightInd/>
        <w:snapToGrid/>
        <w:ind w:left="270" w:leftChars="0" w:firstLine="150" w:firstLineChars="0"/>
        <w:textAlignment w:val="auto"/>
        <w:rPr>
          <w:rFonts w:hint="eastAsia" w:ascii="仿宋_GB2312" w:hAnsi="仿宋_GB2312" w:eastAsia="仿宋_GB2312" w:cs="仿宋_GB2312"/>
          <w:spacing w:val="6"/>
          <w:sz w:val="28"/>
          <w:szCs w:val="28"/>
          <w:lang w:val="en-US" w:eastAsia="zh-CN"/>
        </w:rPr>
      </w:pPr>
      <w:r>
        <w:rPr>
          <w:rFonts w:hint="eastAsia" w:ascii="仿宋_GB2312" w:hAnsi="仿宋_GB2312" w:eastAsia="仿宋_GB2312" w:cs="仿宋_GB2312"/>
          <w:sz w:val="28"/>
          <w:szCs w:val="28"/>
          <w:lang w:val="en-US" w:eastAsia="zh-CN"/>
        </w:rPr>
        <w:t>成</w:t>
      </w:r>
      <w:r>
        <w:rPr>
          <w:rFonts w:hint="eastAsia" w:ascii="仿宋_GB2312" w:hAnsi="仿宋_GB2312" w:eastAsia="仿宋_GB2312" w:cs="仿宋_GB2312"/>
          <w:spacing w:val="6"/>
          <w:sz w:val="28"/>
          <w:szCs w:val="28"/>
          <w:lang w:val="en-US" w:eastAsia="zh-CN"/>
        </w:rPr>
        <w:t>交告知书中，点击“打印”按钮，可将成交告知书打印出来。</w:t>
      </w:r>
    </w:p>
    <w:p>
      <w:pPr>
        <w:pStyle w:val="3"/>
        <w:pageBreakBefore w:val="0"/>
        <w:numPr>
          <w:ilvl w:val="2"/>
          <w:numId w:val="0"/>
        </w:numPr>
        <w:kinsoku/>
        <w:wordWrap/>
        <w:overflowPunct/>
        <w:topLinePunct w:val="0"/>
        <w:autoSpaceDE/>
        <w:autoSpaceDN/>
        <w:bidi w:val="0"/>
        <w:adjustRightInd/>
        <w:snapToGrid/>
        <w:spacing w:before="0" w:after="0"/>
        <w:ind w:left="283" w:leftChars="0"/>
        <w:textAlignment w:val="auto"/>
        <w:rPr>
          <w:rFonts w:hint="eastAsia" w:ascii="仿宋_GB2312" w:hAnsi="仿宋_GB2312" w:eastAsia="仿宋_GB2312" w:cs="仿宋_GB2312"/>
          <w:sz w:val="28"/>
          <w:szCs w:val="28"/>
          <w:lang w:val="en-US" w:eastAsia="zh-CN"/>
        </w:rPr>
      </w:pPr>
      <w:bookmarkStart w:id="33" w:name="_Toc5723"/>
      <w:r>
        <w:rPr>
          <w:rFonts w:hint="eastAsia" w:ascii="仿宋_GB2312" w:hAnsi="仿宋_GB2312" w:eastAsia="仿宋_GB2312" w:cs="仿宋_GB2312"/>
          <w:sz w:val="28"/>
          <w:szCs w:val="28"/>
          <w:lang w:val="en-US" w:eastAsia="zh-CN"/>
        </w:rPr>
        <w:t>（五）</w:t>
      </w:r>
      <w:r>
        <w:rPr>
          <w:rFonts w:hint="eastAsia"/>
          <w:lang w:val="en-US" w:eastAsia="zh-CN"/>
        </w:rPr>
        <w:t>缴纳交易服务费，签订成交确认书、合同</w:t>
      </w:r>
      <w:bookmarkEnd w:id="33"/>
    </w:p>
    <w:p>
      <w:pPr>
        <w:pStyle w:val="5"/>
        <w:numPr>
          <w:ilvl w:val="0"/>
          <w:numId w:val="9"/>
        </w:numP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按《竞买须知》的约定按以下标准缴纳交易服务费，可前往交易中心大厅财务柜台办理或银行转账缴纳。</w:t>
      </w:r>
    </w:p>
    <w:p>
      <w:pPr>
        <w:pStyle w:val="5"/>
        <w:numPr>
          <w:ilvl w:val="0"/>
          <w:numId w:val="0"/>
        </w:numPr>
      </w:pPr>
      <w:r>
        <w:drawing>
          <wp:inline distT="0" distB="0" distL="114300" distR="114300">
            <wp:extent cx="5278120" cy="2559050"/>
            <wp:effectExtent l="0" t="0" r="17780" b="12700"/>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64"/>
                    <a:stretch>
                      <a:fillRect/>
                    </a:stretch>
                  </pic:blipFill>
                  <pic:spPr>
                    <a:xfrm>
                      <a:off x="0" y="0"/>
                      <a:ext cx="5278120" cy="2559050"/>
                    </a:xfrm>
                    <a:prstGeom prst="rect">
                      <a:avLst/>
                    </a:prstGeom>
                    <a:noFill/>
                    <a:ln>
                      <a:noFill/>
                    </a:ln>
                  </pic:spPr>
                </pic:pic>
              </a:graphicData>
            </a:graphic>
          </wp:inline>
        </w:drawing>
      </w:r>
    </w:p>
    <w:p>
      <w:pPr>
        <w:pStyle w:val="5"/>
        <w:numPr>
          <w:ilvl w:val="0"/>
          <w:numId w:val="0"/>
        </w:numPr>
        <w:rPr>
          <w:rFonts w:ascii="宋体" w:hAnsi="宋体" w:eastAsia="宋体" w:cs="宋体"/>
          <w:sz w:val="24"/>
          <w:szCs w:val="24"/>
        </w:rPr>
      </w:pPr>
      <w:r>
        <w:rPr>
          <w:rFonts w:hint="eastAsia"/>
          <w:lang w:val="en-US" w:eastAsia="zh-CN"/>
        </w:rPr>
        <w:t xml:space="preserve">  </w:t>
      </w:r>
      <w:r>
        <w:rPr>
          <w:rFonts w:ascii="宋体" w:hAnsi="宋体" w:eastAsia="宋体" w:cs="宋体"/>
          <w:sz w:val="24"/>
          <w:szCs w:val="24"/>
        </w:rPr>
        <w:t>成交金额60万以下按成交金额的0.3%交纳。</w:t>
      </w:r>
    </w:p>
    <w:p>
      <w:pPr>
        <w:pStyle w:val="5"/>
        <w:numPr>
          <w:ilvl w:val="0"/>
          <w:numId w:val="0"/>
        </w:numPr>
        <w:ind w:firstLine="560" w:firstLineChars="200"/>
        <w:rPr>
          <w:rFonts w:hint="eastAsia" w:ascii="宋体" w:hAnsi="宋体" w:eastAsia="宋体" w:cs="宋体"/>
          <w:sz w:val="24"/>
          <w:szCs w:val="24"/>
          <w:lang w:val="en-US" w:eastAsia="zh-CN"/>
        </w:rPr>
      </w:pPr>
      <w:r>
        <w:rPr>
          <w:rFonts w:hint="eastAsia" w:ascii="仿宋_GB2312" w:hAnsi="仿宋_GB2312" w:eastAsia="仿宋_GB2312" w:cs="仿宋_GB2312"/>
          <w:sz w:val="28"/>
          <w:szCs w:val="28"/>
          <w:lang w:val="en-US" w:eastAsia="zh-CN"/>
        </w:rPr>
        <w:t>采用银行转账缴纳交易服务费的，转入以下账户，</w:t>
      </w:r>
      <w:r>
        <w:rPr>
          <w:rFonts w:hint="eastAsia" w:ascii="仿宋_GB2312" w:hAnsi="仿宋_GB2312" w:eastAsia="仿宋_GB2312" w:cs="仿宋_GB2312"/>
          <w:color w:val="FF0000"/>
          <w:sz w:val="28"/>
          <w:szCs w:val="28"/>
          <w:lang w:val="en-US" w:eastAsia="zh-CN"/>
        </w:rPr>
        <w:t>转服务费请备注项目名称，并将转账凭证及票据收件人姓名、地址、电话发送至邮箱3343965016@qq.com。</w:t>
      </w:r>
    </w:p>
    <w:p>
      <w:pPr>
        <w:pStyle w:val="5"/>
        <w:numPr>
          <w:ilvl w:val="0"/>
          <w:numId w:val="0"/>
        </w:numPr>
        <w:ind w:left="560" w:hanging="560" w:hanging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户名：湘西土家族苗族自治州财政局非税收入汇缴专户</w:t>
      </w:r>
    </w:p>
    <w:p>
      <w:pPr>
        <w:pStyle w:val="5"/>
        <w:numPr>
          <w:ilvl w:val="0"/>
          <w:numId w:val="0"/>
        </w:numPr>
        <w:ind w:left="559" w:leftChars="266" w:firstLine="0" w:firstLineChars="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账号：43001510073050002263</w:t>
      </w:r>
    </w:p>
    <w:p>
      <w:pPr>
        <w:pStyle w:val="5"/>
        <w:numPr>
          <w:ilvl w:val="0"/>
          <w:numId w:val="0"/>
        </w:numPr>
        <w:ind w:left="559" w:leftChars="266" w:firstLine="0" w:firstLineChars="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开户银行：建设银行湘西自治州分行营业部</w:t>
      </w:r>
    </w:p>
    <w:p>
      <w:pPr>
        <w:pStyle w:val="5"/>
        <w:numPr>
          <w:ilvl w:val="0"/>
          <w:numId w:val="7"/>
        </w:numPr>
        <w:ind w:left="0" w:leftChars="0" w:firstLine="638" w:firstLineChars="228"/>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点击“产权业务”—“成交确认书”菜单，打开成交确认书页面打印成交确认书，并与转让人签订。凭身份证明、《成交确认书》、交易服务费缴纳凭证与转让方签订《产权交易合同》。</w:t>
      </w:r>
    </w:p>
    <w:p>
      <w:pPr>
        <w:pStyle w:val="5"/>
        <w:numPr>
          <w:ilvl w:val="0"/>
          <w:numId w:val="0"/>
        </w:num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5711190" cy="1761490"/>
            <wp:effectExtent l="0" t="0" r="3810" b="10160"/>
            <wp:docPr id="29" name="图片 29" descr="6~CDRC]85OVM%[~`IN4535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6~CDRC]85OVM%[~`IN4535U"/>
                    <pic:cNvPicPr>
                      <a:picLocks noChangeAspect="1"/>
                    </pic:cNvPicPr>
                  </pic:nvPicPr>
                  <pic:blipFill>
                    <a:blip r:embed="rId65"/>
                    <a:stretch>
                      <a:fillRect/>
                    </a:stretch>
                  </pic:blipFill>
                  <pic:spPr>
                    <a:xfrm>
                      <a:off x="0" y="0"/>
                      <a:ext cx="5711190" cy="1761490"/>
                    </a:xfrm>
                    <a:prstGeom prst="rect">
                      <a:avLst/>
                    </a:prstGeom>
                  </pic:spPr>
                </pic:pic>
              </a:graphicData>
            </a:graphic>
          </wp:inline>
        </w:drawing>
      </w:r>
    </w:p>
    <w:p>
      <w:pPr>
        <w:pStyle w:val="5"/>
        <w:numPr>
          <w:ilvl w:val="0"/>
          <w:numId w:val="0"/>
        </w:num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5264785" cy="2339340"/>
            <wp:effectExtent l="0" t="0" r="12065" b="3810"/>
            <wp:docPr id="55" name="图片 55" descr="~()A}PF73W_[[W$ZZP6_0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PF73W_[[W$ZZP6_0YI"/>
                    <pic:cNvPicPr>
                      <a:picLocks noChangeAspect="1"/>
                    </pic:cNvPicPr>
                  </pic:nvPicPr>
                  <pic:blipFill>
                    <a:blip r:embed="rId66"/>
                    <a:stretch>
                      <a:fillRect/>
                    </a:stretch>
                  </pic:blipFill>
                  <pic:spPr>
                    <a:xfrm>
                      <a:off x="0" y="0"/>
                      <a:ext cx="5264785" cy="2339340"/>
                    </a:xfrm>
                    <a:prstGeom prst="rect">
                      <a:avLst/>
                    </a:prstGeom>
                  </pic:spPr>
                </pic:pic>
              </a:graphicData>
            </a:graphic>
          </wp:inline>
        </w:drawing>
      </w:r>
    </w:p>
    <w:p>
      <w:pPr>
        <w:pStyle w:val="5"/>
        <w:numPr>
          <w:ilvl w:val="0"/>
          <w:numId w:val="0"/>
        </w:num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5260975" cy="2333625"/>
            <wp:effectExtent l="0" t="0" r="15875" b="9525"/>
            <wp:docPr id="56" name="图片 56" descr="GB0R9$RUJ8$NS@))RWI4U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GB0R9$RUJ8$NS@))RWI4U5E"/>
                    <pic:cNvPicPr>
                      <a:picLocks noChangeAspect="1"/>
                    </pic:cNvPicPr>
                  </pic:nvPicPr>
                  <pic:blipFill>
                    <a:blip r:embed="rId67"/>
                    <a:stretch>
                      <a:fillRect/>
                    </a:stretch>
                  </pic:blipFill>
                  <pic:spPr>
                    <a:xfrm>
                      <a:off x="0" y="0"/>
                      <a:ext cx="5260975" cy="2333625"/>
                    </a:xfrm>
                    <a:prstGeom prst="rect">
                      <a:avLst/>
                    </a:prstGeom>
                  </pic:spPr>
                </pic:pic>
              </a:graphicData>
            </a:graphic>
          </wp:inline>
        </w:drawing>
      </w:r>
    </w:p>
    <w:p>
      <w:pPr>
        <w:pStyle w:val="3"/>
        <w:keepNext/>
        <w:keepLines/>
        <w:pageBreakBefore w:val="0"/>
        <w:widowControl w:val="0"/>
        <w:numPr>
          <w:ilvl w:val="0"/>
          <w:numId w:val="10"/>
        </w:numPr>
        <w:kinsoku/>
        <w:wordWrap/>
        <w:overflowPunct/>
        <w:topLinePunct w:val="0"/>
        <w:autoSpaceDE/>
        <w:autoSpaceDN/>
        <w:bidi w:val="0"/>
        <w:adjustRightInd/>
        <w:snapToGrid/>
        <w:spacing w:before="0" w:after="0"/>
        <w:ind w:left="-142" w:leftChars="0" w:firstLine="562" w:firstLineChars="0"/>
        <w:textAlignment w:val="auto"/>
        <w:rPr>
          <w:rFonts w:hint="eastAsia"/>
          <w:lang w:val="en-US" w:eastAsia="zh-CN"/>
        </w:rPr>
      </w:pPr>
      <w:bookmarkStart w:id="34" w:name="_Toc28734"/>
      <w:r>
        <w:rPr>
          <w:rFonts w:hint="eastAsia"/>
          <w:lang w:val="en-US" w:eastAsia="zh-CN"/>
        </w:rPr>
        <w:t>结算交易资金及费用</w:t>
      </w:r>
      <w:bookmarkEnd w:id="34"/>
    </w:p>
    <w:p>
      <w:pPr>
        <w:pStyle w:val="5"/>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竞得人按《产权交易合同》、电子竞价规定和承诺约定，在合同生效之日起5个工作日内将剩余部分成交价款存入交保证金时在交易中心获取的子账户上。</w:t>
      </w:r>
    </w:p>
    <w:p>
      <w:pPr>
        <w:pStyle w:val="3"/>
        <w:keepNext/>
        <w:keepLines/>
        <w:pageBreakBefore w:val="0"/>
        <w:widowControl w:val="0"/>
        <w:numPr>
          <w:ilvl w:val="0"/>
          <w:numId w:val="10"/>
        </w:numPr>
        <w:kinsoku/>
        <w:wordWrap/>
        <w:overflowPunct/>
        <w:topLinePunct w:val="0"/>
        <w:autoSpaceDE/>
        <w:autoSpaceDN/>
        <w:bidi w:val="0"/>
        <w:adjustRightInd/>
        <w:snapToGrid/>
        <w:spacing w:before="0" w:after="0"/>
        <w:ind w:left="-142" w:leftChars="0" w:firstLine="562" w:firstLineChars="0"/>
        <w:textAlignment w:val="auto"/>
        <w:rPr>
          <w:rFonts w:hint="eastAsia"/>
          <w:lang w:val="en-US" w:eastAsia="zh-CN"/>
        </w:rPr>
      </w:pPr>
      <w:bookmarkStart w:id="35" w:name="_Toc22978"/>
      <w:r>
        <w:rPr>
          <w:rFonts w:hint="eastAsia"/>
          <w:lang w:val="en-US" w:eastAsia="zh-CN"/>
        </w:rPr>
        <w:t>交易见证书打印</w:t>
      </w:r>
      <w:bookmarkEnd w:id="35"/>
    </w:p>
    <w:p>
      <w:pPr>
        <w:pStyle w:val="5"/>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竞得人通过系统中“产权业务”—“交易见证书”菜单，打开交易见证书页面打</w:t>
      </w:r>
      <w:r>
        <w:rPr>
          <w:rFonts w:hint="default" w:ascii="仿宋_GB2312" w:hAnsi="仿宋_GB2312" w:eastAsia="仿宋_GB2312" w:cs="仿宋_GB2312"/>
          <w:sz w:val="28"/>
          <w:szCs w:val="28"/>
          <w:lang w:eastAsia="zh-CN"/>
        </w:rPr>
        <w:t>印交易见证</w:t>
      </w:r>
      <w:r>
        <w:rPr>
          <w:rFonts w:hint="eastAsia" w:ascii="仿宋_GB2312" w:hAnsi="仿宋_GB2312" w:eastAsia="仿宋_GB2312" w:cs="仿宋_GB2312"/>
          <w:sz w:val="28"/>
          <w:szCs w:val="28"/>
          <w:lang w:val="en-US" w:eastAsia="zh-CN"/>
        </w:rPr>
        <w:t>书。</w:t>
      </w:r>
    </w:p>
    <w:p>
      <w:pPr>
        <w:pStyle w:val="5"/>
        <w:pageBreakBefore w:val="0"/>
        <w:widowControl w:val="0"/>
        <w:numPr>
          <w:ilvl w:val="0"/>
          <w:numId w:val="0"/>
        </w:numPr>
        <w:kinsoku/>
        <w:wordWrap/>
        <w:overflowPunct/>
        <w:topLinePunct w:val="0"/>
        <w:autoSpaceDE/>
        <w:autoSpaceDN/>
        <w:bidi w:val="0"/>
        <w:adjustRightInd/>
        <w:snapToGrid/>
        <w:ind w:left="420" w:leftChars="0"/>
        <w:textAlignment w:val="auto"/>
        <w:rPr>
          <w:rFonts w:hint="eastAsia" w:ascii="Times New Roman" w:hAnsi="Times New Roman" w:eastAsia="宋体" w:cs="Times New Roman"/>
          <w:b/>
          <w:bCs/>
          <w:color w:val="FF0000"/>
          <w:kern w:val="2"/>
          <w:sz w:val="28"/>
          <w:szCs w:val="18"/>
          <w:lang w:val="en-US" w:eastAsia="zh-CN" w:bidi="ar-SA"/>
        </w:rPr>
      </w:pPr>
      <w:r>
        <w:rPr>
          <w:rFonts w:hint="eastAsia" w:ascii="Times New Roman" w:hAnsi="Times New Roman" w:eastAsia="宋体" w:cs="Times New Roman"/>
          <w:b/>
          <w:bCs/>
          <w:color w:val="FF0000"/>
          <w:kern w:val="2"/>
          <w:sz w:val="28"/>
          <w:szCs w:val="18"/>
          <w:lang w:val="en-US" w:eastAsia="zh-CN" w:bidi="ar-SA"/>
        </w:rPr>
        <w:drawing>
          <wp:inline distT="0" distB="0" distL="114300" distR="114300">
            <wp:extent cx="5268595" cy="1230630"/>
            <wp:effectExtent l="0" t="0" r="8255" b="7620"/>
            <wp:docPr id="38" name="图片 38" descr="UPDO7ZCP_6OI06PLTPB6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UPDO7ZCP_6OI06PLTPB6I)X"/>
                    <pic:cNvPicPr>
                      <a:picLocks noChangeAspect="1"/>
                    </pic:cNvPicPr>
                  </pic:nvPicPr>
                  <pic:blipFill>
                    <a:blip r:embed="rId68"/>
                    <a:stretch>
                      <a:fillRect/>
                    </a:stretch>
                  </pic:blipFill>
                  <pic:spPr>
                    <a:xfrm>
                      <a:off x="0" y="0"/>
                      <a:ext cx="5268595" cy="1230630"/>
                    </a:xfrm>
                    <a:prstGeom prst="rect">
                      <a:avLst/>
                    </a:prstGeom>
                  </pic:spPr>
                </pic:pic>
              </a:graphicData>
            </a:graphic>
          </wp:inline>
        </w:drawing>
      </w:r>
    </w:p>
    <w:p>
      <w:pPr>
        <w:pStyle w:val="5"/>
        <w:pageBreakBefore w:val="0"/>
        <w:widowControl w:val="0"/>
        <w:numPr>
          <w:ilvl w:val="0"/>
          <w:numId w:val="0"/>
        </w:numPr>
        <w:kinsoku/>
        <w:wordWrap/>
        <w:overflowPunct/>
        <w:topLinePunct w:val="0"/>
        <w:autoSpaceDE/>
        <w:autoSpaceDN/>
        <w:bidi w:val="0"/>
        <w:adjustRightInd/>
        <w:snapToGrid/>
        <w:ind w:left="420" w:leftChars="0"/>
        <w:textAlignment w:val="auto"/>
        <w:rPr>
          <w:rFonts w:hint="eastAsia" w:ascii="Times New Roman" w:hAnsi="Times New Roman" w:eastAsia="宋体" w:cs="Times New Roman"/>
          <w:b/>
          <w:bCs/>
          <w:color w:val="FF0000"/>
          <w:kern w:val="2"/>
          <w:sz w:val="28"/>
          <w:szCs w:val="18"/>
          <w:lang w:val="en-US" w:eastAsia="zh-CN" w:bidi="ar-SA"/>
        </w:rPr>
      </w:pPr>
    </w:p>
    <w:p>
      <w:pPr>
        <w:pStyle w:val="5"/>
        <w:rPr>
          <w:rFonts w:hint="eastAsia"/>
          <w:lang w:val="en-US" w:eastAsia="zh-CN"/>
        </w:rPr>
      </w:pPr>
    </w:p>
    <w:p>
      <w:pPr>
        <w:pStyle w:val="4"/>
        <w:keepNext/>
        <w:keepLines/>
        <w:pageBreakBefore w:val="0"/>
        <w:widowControl w:val="0"/>
        <w:numPr>
          <w:ilvl w:val="2"/>
          <w:numId w:val="0"/>
        </w:numPr>
        <w:kinsoku/>
        <w:wordWrap/>
        <w:overflowPunct/>
        <w:topLinePunct w:val="0"/>
        <w:autoSpaceDE/>
        <w:autoSpaceDN/>
        <w:bidi w:val="0"/>
        <w:adjustRightInd/>
        <w:snapToGrid/>
        <w:spacing w:before="0" w:after="0"/>
        <w:textAlignment w:val="auto"/>
        <w:outlineLvl w:val="9"/>
        <w:rPr>
          <w:rFonts w:hint="eastAsia"/>
          <w:lang w:val="en-US" w:eastAsia="zh-CN"/>
        </w:rPr>
      </w:pPr>
      <w:r>
        <w:rPr>
          <w:rFonts w:hint="eastAsia"/>
          <w:lang w:val="en-US" w:eastAsia="zh-CN"/>
        </w:rPr>
        <w:drawing>
          <wp:inline distT="0" distB="0" distL="114300" distR="114300">
            <wp:extent cx="5270500" cy="2338070"/>
            <wp:effectExtent l="0" t="0" r="6350" b="5080"/>
            <wp:docPr id="47" name="图片 47" descr="_Y%4S14{P]7G$UAPPM)57]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_Y%4S14{P]7G$UAPPM)57]U"/>
                    <pic:cNvPicPr>
                      <a:picLocks noChangeAspect="1"/>
                    </pic:cNvPicPr>
                  </pic:nvPicPr>
                  <pic:blipFill>
                    <a:blip r:embed="rId69"/>
                    <a:stretch>
                      <a:fillRect/>
                    </a:stretch>
                  </pic:blipFill>
                  <pic:spPr>
                    <a:xfrm>
                      <a:off x="0" y="0"/>
                      <a:ext cx="5270500" cy="2338070"/>
                    </a:xfrm>
                    <a:prstGeom prst="rect">
                      <a:avLst/>
                    </a:prstGeom>
                  </pic:spPr>
                </pic:pic>
              </a:graphicData>
            </a:graphic>
          </wp:inline>
        </w:drawing>
      </w:r>
    </w:p>
    <w:sectPr>
      <w:footerReference r:id="rId9" w:type="default"/>
      <w:pgSz w:w="11906" w:h="16838"/>
      <w:pgMar w:top="1440" w:right="1797" w:bottom="1440" w:left="1797" w:header="454" w:footer="680" w:gutter="0"/>
      <w:pgNumType w:fmt="numberInDash"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 w:name="Verdana">
    <w:panose1 w:val="020B0604030504040204"/>
    <w:charset w:val="00"/>
    <w:family w:val="swiss"/>
    <w:pitch w:val="default"/>
    <w:sig w:usb0="A10006FF" w:usb1="4000205B" w:usb2="00000010" w:usb3="00000000" w:csb0="2000019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黑体简体">
    <w:altName w:val="微软雅黑"/>
    <w:panose1 w:val="02010601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left="0" w:leftChars="0" w:firstLine="0" w:firstLineChars="0"/>
      <w:jc w:val="both"/>
      <w:rPr>
        <w:rFonts w:hint="default"/>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left="0" w:leftChars="0" w:firstLine="0" w:firstLineChars="0"/>
      <w:jc w:val="both"/>
      <w:rPr>
        <w:rFonts w:hint="default"/>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left="0" w:leftChars="0" w:firstLine="0" w:firstLineChars="0"/>
      <w:jc w:val="both"/>
      <w:rPr>
        <w:rFonts w:hint="default"/>
        <w:lang w:val="en-US" w:eastAsia="zh-CN"/>
      </w:rPr>
    </w:pP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-280035</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jc w:val="both"/>
                            <w:rPr>
                              <w:rFonts w:hint="eastAsia" w:eastAsia="宋体"/>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- 1 -</w:t>
                          </w:r>
                          <w:r>
                            <w:rPr>
                              <w:rFonts w:hint="eastAsia"/>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2.05pt;height:144pt;width:144pt;mso-position-horizontal:outside;mso-position-horizontal-relative:margin;mso-wrap-style:none;z-index:251667456;mso-width-relative:page;mso-height-relative:page;" filled="f" stroked="f" coordsize="21600,21600" o:gfxdata="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8N2LtYAAAAIAQAADwAAAAAAAAABACAAAAAiAAAAZHJzL2Rvd25yZXYueG1s&#10;UEsBAhQAFAAAAAgAh07iQLDTdpAzAgAAYwQAAA4AAAAAAAAAAQAgAAAAJQEAAGRycy9lMm9Eb2Mu&#10;eG1sUEsFBgAAAAAGAAYAWQEAAMoFAAAAAA==&#10;">
              <v:fill on="f" focussize="0,0"/>
              <v:stroke on="f" weight="0.5pt"/>
              <v:imagedata o:title=""/>
              <o:lock v:ext="edit" aspectratio="f"/>
              <v:textbox inset="0mm,0mm,0mm,0mm" style="mso-fit-shape-to-text:t;">
                <w:txbxContent>
                  <w:p>
                    <w:pPr>
                      <w:pStyle w:val="27"/>
                      <w:jc w:val="both"/>
                      <w:rPr>
                        <w:rFonts w:hint="eastAsia" w:eastAsia="宋体"/>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- 1 -</w:t>
                    </w:r>
                    <w:r>
                      <w:rPr>
                        <w:rFonts w:hint="eastAsia"/>
                        <w:sz w:val="24"/>
                        <w:szCs w:val="24"/>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F0D97F"/>
    <w:multiLevelType w:val="singleLevel"/>
    <w:tmpl w:val="86F0D97F"/>
    <w:lvl w:ilvl="0" w:tentative="0">
      <w:start w:val="1"/>
      <w:numFmt w:val="lowerLetter"/>
      <w:suff w:val="nothing"/>
      <w:lvlText w:val="%1、"/>
      <w:lvlJc w:val="left"/>
    </w:lvl>
  </w:abstractNum>
  <w:abstractNum w:abstractNumId="1">
    <w:nsid w:val="9E869550"/>
    <w:multiLevelType w:val="singleLevel"/>
    <w:tmpl w:val="9E869550"/>
    <w:lvl w:ilvl="0" w:tentative="0">
      <w:start w:val="1"/>
      <w:numFmt w:val="decimal"/>
      <w:suff w:val="nothing"/>
      <w:lvlText w:val="%1、"/>
      <w:lvlJc w:val="left"/>
      <w:pPr>
        <w:ind w:left="270"/>
      </w:pPr>
    </w:lvl>
  </w:abstractNum>
  <w:abstractNum w:abstractNumId="2">
    <w:nsid w:val="CEB5BD95"/>
    <w:multiLevelType w:val="singleLevel"/>
    <w:tmpl w:val="CEB5BD95"/>
    <w:lvl w:ilvl="0" w:tentative="0">
      <w:start w:val="1"/>
      <w:numFmt w:val="lowerLetter"/>
      <w:suff w:val="nothing"/>
      <w:lvlText w:val="%1、"/>
      <w:lvlJc w:val="left"/>
    </w:lvl>
  </w:abstractNum>
  <w:abstractNum w:abstractNumId="3">
    <w:nsid w:val="D8B34916"/>
    <w:multiLevelType w:val="singleLevel"/>
    <w:tmpl w:val="D8B34916"/>
    <w:lvl w:ilvl="0" w:tentative="0">
      <w:start w:val="1"/>
      <w:numFmt w:val="decimal"/>
      <w:lvlText w:val="%1."/>
      <w:lvlJc w:val="left"/>
      <w:pPr>
        <w:tabs>
          <w:tab w:val="left" w:pos="312"/>
        </w:tabs>
      </w:pPr>
    </w:lvl>
  </w:abstractNum>
  <w:abstractNum w:abstractNumId="4">
    <w:nsid w:val="2C504016"/>
    <w:multiLevelType w:val="singleLevel"/>
    <w:tmpl w:val="2C504016"/>
    <w:lvl w:ilvl="0" w:tentative="0">
      <w:start w:val="1"/>
      <w:numFmt w:val="lowerLetter"/>
      <w:suff w:val="nothing"/>
      <w:lvlText w:val="%1、"/>
      <w:lvlJc w:val="left"/>
    </w:lvl>
  </w:abstractNum>
  <w:abstractNum w:abstractNumId="5">
    <w:nsid w:val="4935EDA6"/>
    <w:multiLevelType w:val="singleLevel"/>
    <w:tmpl w:val="4935EDA6"/>
    <w:lvl w:ilvl="0" w:tentative="0">
      <w:start w:val="8"/>
      <w:numFmt w:val="decimal"/>
      <w:suff w:val="nothing"/>
      <w:lvlText w:val="%1、"/>
      <w:lvlJc w:val="left"/>
    </w:lvl>
  </w:abstractNum>
  <w:abstractNum w:abstractNumId="6">
    <w:nsid w:val="5C4C21CA"/>
    <w:multiLevelType w:val="multilevel"/>
    <w:tmpl w:val="5C4C21CA"/>
    <w:lvl w:ilvl="0" w:tentative="0">
      <w:start w:val="1"/>
      <w:numFmt w:val="chineseCountingThousand"/>
      <w:pStyle w:val="2"/>
      <w:lvlText w:val="%1、"/>
      <w:lvlJc w:val="left"/>
      <w:pPr>
        <w:ind w:left="0" w:firstLine="0"/>
      </w:pPr>
      <w:rPr>
        <w:rFonts w:hint="eastAsia"/>
        <w:lang w:val="en-US"/>
      </w:rPr>
    </w:lvl>
    <w:lvl w:ilvl="1" w:tentative="0">
      <w:start w:val="1"/>
      <w:numFmt w:val="decimal"/>
      <w:pStyle w:val="3"/>
      <w:isLgl/>
      <w:lvlText w:val="%1.%2、"/>
      <w:lvlJc w:val="left"/>
      <w:pPr>
        <w:ind w:left="0" w:firstLine="0"/>
      </w:pPr>
      <w:rPr>
        <w:rFonts w:hint="default" w:ascii="Times New Roman" w:hAnsi="Times New Roman" w:cs="Times New Roman"/>
        <w:b/>
        <w:bCs w:val="0"/>
        <w:i w:val="0"/>
        <w:iCs w:val="0"/>
        <w:caps w:val="0"/>
        <w:smallCaps w:val="0"/>
        <w:strike w:val="0"/>
        <w:dstrike w:val="0"/>
        <w:color w:val="000000"/>
        <w:spacing w:val="0"/>
        <w:position w:val="0"/>
        <w:u w:val="none"/>
        <w14:shadow w14:blurRad="0" w14:dist="0" w14:dir="0" w14:sx="0" w14:sy="0" w14:kx="0" w14:ky="0" w14:algn="none">
          <w14:srgbClr w14:val="000000"/>
        </w14:shadow>
      </w:rPr>
    </w:lvl>
    <w:lvl w:ilvl="2" w:tentative="0">
      <w:start w:val="1"/>
      <w:numFmt w:val="decimal"/>
      <w:pStyle w:val="4"/>
      <w:isLgl/>
      <w:lvlText w:val="%1.%2.%3、"/>
      <w:lvlJc w:val="left"/>
      <w:pPr>
        <w:ind w:left="283" w:firstLine="0"/>
      </w:pPr>
      <w:rPr>
        <w:rFonts w:hint="default" w:ascii="Times New Roman" w:hAnsi="Times New Roman" w:cs="Times New Roman"/>
        <w:b/>
        <w:i w:val="0"/>
      </w:rPr>
    </w:lvl>
    <w:lvl w:ilvl="3" w:tentative="0">
      <w:start w:val="1"/>
      <w:numFmt w:val="decimal"/>
      <w:pStyle w:val="6"/>
      <w:isLgl/>
      <w:lvlText w:val="%1.%2.%3.%4、"/>
      <w:lvlJc w:val="left"/>
      <w:pPr>
        <w:ind w:left="0" w:firstLine="0"/>
      </w:pPr>
      <w:rPr>
        <w:rFonts w:hint="eastAsia" w:ascii="Times New Roman" w:hAnsi="Times New Roman" w:cs="Times New Roman"/>
        <w:b w:val="0"/>
        <w:bCs w:val="0"/>
        <w:i w:val="0"/>
        <w:iCs w:val="0"/>
        <w:caps w:val="0"/>
        <w:smallCaps w:val="0"/>
        <w:strike w:val="0"/>
        <w:dstrike w:val="0"/>
        <w:snapToGrid w:val="0"/>
        <w:color w:val="000000"/>
        <w:spacing w:val="0"/>
        <w:w w:val="0"/>
        <w:kern w:val="0"/>
        <w:position w:val="0"/>
        <w:szCs w:val="16"/>
        <w:u w:val="none"/>
      </w:rPr>
    </w:lvl>
    <w:lvl w:ilvl="4" w:tentative="0">
      <w:start w:val="1"/>
      <w:numFmt w:val="decimal"/>
      <w:pStyle w:val="7"/>
      <w:isLgl/>
      <w:lvlText w:val="%1.%2.%3.%4.%5、"/>
      <w:lvlJc w:val="left"/>
      <w:pPr>
        <w:ind w:left="977" w:hanging="1008"/>
      </w:pPr>
      <w:rPr>
        <w:rFonts w:hint="eastAsia"/>
      </w:rPr>
    </w:lvl>
    <w:lvl w:ilvl="5" w:tentative="0">
      <w:start w:val="1"/>
      <w:numFmt w:val="decimal"/>
      <w:pStyle w:val="8"/>
      <w:isLgl/>
      <w:lvlText w:val="%1.%2.%3.%4.%5.%6、"/>
      <w:lvlJc w:val="left"/>
      <w:pPr>
        <w:ind w:left="1121" w:hanging="1152"/>
      </w:pPr>
      <w:rPr>
        <w:rFonts w:hint="eastAsia"/>
      </w:rPr>
    </w:lvl>
    <w:lvl w:ilvl="6" w:tentative="0">
      <w:start w:val="1"/>
      <w:numFmt w:val="decimal"/>
      <w:pStyle w:val="9"/>
      <w:lvlText w:val="%1.%2.%3.%4.%5.%6.%7"/>
      <w:lvlJc w:val="left"/>
      <w:pPr>
        <w:ind w:left="1265" w:hanging="1296"/>
      </w:pPr>
      <w:rPr>
        <w:rFonts w:hint="eastAsia"/>
      </w:rPr>
    </w:lvl>
    <w:lvl w:ilvl="7" w:tentative="0">
      <w:start w:val="1"/>
      <w:numFmt w:val="decimal"/>
      <w:pStyle w:val="10"/>
      <w:lvlText w:val="%1.%2.%3.%4.%5.%6.%7.%8"/>
      <w:lvlJc w:val="left"/>
      <w:pPr>
        <w:ind w:left="1409" w:hanging="1440"/>
      </w:pPr>
      <w:rPr>
        <w:rFonts w:hint="eastAsia"/>
      </w:rPr>
    </w:lvl>
    <w:lvl w:ilvl="8" w:tentative="0">
      <w:start w:val="1"/>
      <w:numFmt w:val="decimal"/>
      <w:pStyle w:val="11"/>
      <w:lvlText w:val="%1.%2.%3.%4.%5.%6.%7.%8.%9"/>
      <w:lvlJc w:val="left"/>
      <w:pPr>
        <w:ind w:left="1553" w:hanging="1584"/>
      </w:pPr>
      <w:rPr>
        <w:rFonts w:hint="eastAsia"/>
      </w:rPr>
    </w:lvl>
  </w:abstractNum>
  <w:abstractNum w:abstractNumId="7">
    <w:nsid w:val="5E51E199"/>
    <w:multiLevelType w:val="singleLevel"/>
    <w:tmpl w:val="5E51E199"/>
    <w:lvl w:ilvl="0" w:tentative="0">
      <w:start w:val="1"/>
      <w:numFmt w:val="decimal"/>
      <w:suff w:val="nothing"/>
      <w:lvlText w:val="%1、"/>
      <w:lvlJc w:val="left"/>
    </w:lvl>
  </w:abstractNum>
  <w:abstractNum w:abstractNumId="8">
    <w:nsid w:val="60313B3C"/>
    <w:multiLevelType w:val="singleLevel"/>
    <w:tmpl w:val="60313B3C"/>
    <w:lvl w:ilvl="0" w:tentative="0">
      <w:start w:val="6"/>
      <w:numFmt w:val="chineseCounting"/>
      <w:suff w:val="nothing"/>
      <w:lvlText w:val="（%1）"/>
      <w:lvlJc w:val="left"/>
      <w:pPr>
        <w:ind w:left="-142"/>
      </w:pPr>
      <w:rPr>
        <w:rFonts w:hint="eastAsia"/>
      </w:rPr>
    </w:lvl>
  </w:abstractNum>
  <w:abstractNum w:abstractNumId="9">
    <w:nsid w:val="6C651DED"/>
    <w:multiLevelType w:val="multilevel"/>
    <w:tmpl w:val="6C651DED"/>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6"/>
  </w:num>
  <w:num w:numId="2">
    <w:abstractNumId w:val="9"/>
  </w:num>
  <w:num w:numId="3">
    <w:abstractNumId w:val="4"/>
  </w:num>
  <w:num w:numId="4">
    <w:abstractNumId w:val="0"/>
  </w:num>
  <w:num w:numId="5">
    <w:abstractNumId w:val="5"/>
  </w:num>
  <w:num w:numId="6">
    <w:abstractNumId w:val="2"/>
  </w:num>
  <w:num w:numId="7">
    <w:abstractNumId w:val="7"/>
  </w:num>
  <w:num w:numId="8">
    <w:abstractNumId w:val="1"/>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attachedTemplate r:id="rId1"/>
  <w:documentProtection w:enforcement="0"/>
  <w:defaultTabStop w:val="50"/>
  <w:drawingGridHorizontalSpacing w:val="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ZhNmYyZGYxNWQ1MmEwZjM1MDU2OTIyNGJhMzNmOGUifQ=="/>
  </w:docVars>
  <w:rsids>
    <w:rsidRoot w:val="00646769"/>
    <w:rsid w:val="000003AC"/>
    <w:rsid w:val="00001EA2"/>
    <w:rsid w:val="00003335"/>
    <w:rsid w:val="00003595"/>
    <w:rsid w:val="00004F0D"/>
    <w:rsid w:val="000078D7"/>
    <w:rsid w:val="00012228"/>
    <w:rsid w:val="00015534"/>
    <w:rsid w:val="000207EE"/>
    <w:rsid w:val="00023B6E"/>
    <w:rsid w:val="00023C23"/>
    <w:rsid w:val="00025D10"/>
    <w:rsid w:val="00026DAC"/>
    <w:rsid w:val="00027996"/>
    <w:rsid w:val="00031AC8"/>
    <w:rsid w:val="00032029"/>
    <w:rsid w:val="0003245B"/>
    <w:rsid w:val="00032B75"/>
    <w:rsid w:val="000375FD"/>
    <w:rsid w:val="000440B3"/>
    <w:rsid w:val="00050B17"/>
    <w:rsid w:val="000510A4"/>
    <w:rsid w:val="00052F5C"/>
    <w:rsid w:val="00053F4F"/>
    <w:rsid w:val="000560D5"/>
    <w:rsid w:val="00061DFC"/>
    <w:rsid w:val="000623D7"/>
    <w:rsid w:val="00065563"/>
    <w:rsid w:val="00066602"/>
    <w:rsid w:val="00067198"/>
    <w:rsid w:val="00074773"/>
    <w:rsid w:val="000766BD"/>
    <w:rsid w:val="000766F9"/>
    <w:rsid w:val="00077CF7"/>
    <w:rsid w:val="00077D71"/>
    <w:rsid w:val="000840DD"/>
    <w:rsid w:val="00086139"/>
    <w:rsid w:val="00092175"/>
    <w:rsid w:val="00095B7F"/>
    <w:rsid w:val="00095C76"/>
    <w:rsid w:val="000968B0"/>
    <w:rsid w:val="000A3E35"/>
    <w:rsid w:val="000A4CEE"/>
    <w:rsid w:val="000A797D"/>
    <w:rsid w:val="000B0038"/>
    <w:rsid w:val="000B1DEF"/>
    <w:rsid w:val="000B2E4B"/>
    <w:rsid w:val="000B4460"/>
    <w:rsid w:val="000B48E7"/>
    <w:rsid w:val="000C280B"/>
    <w:rsid w:val="000C585C"/>
    <w:rsid w:val="000D1385"/>
    <w:rsid w:val="000D3ED3"/>
    <w:rsid w:val="000E2C26"/>
    <w:rsid w:val="000E6846"/>
    <w:rsid w:val="000F0B38"/>
    <w:rsid w:val="000F71E7"/>
    <w:rsid w:val="000F7E39"/>
    <w:rsid w:val="0010785F"/>
    <w:rsid w:val="0011377D"/>
    <w:rsid w:val="00113D19"/>
    <w:rsid w:val="001146E3"/>
    <w:rsid w:val="00117D6B"/>
    <w:rsid w:val="0012106A"/>
    <w:rsid w:val="00130530"/>
    <w:rsid w:val="00132308"/>
    <w:rsid w:val="0013306B"/>
    <w:rsid w:val="00134C67"/>
    <w:rsid w:val="001367F8"/>
    <w:rsid w:val="001430A3"/>
    <w:rsid w:val="00151AA0"/>
    <w:rsid w:val="00153EB6"/>
    <w:rsid w:val="00154FD4"/>
    <w:rsid w:val="00165984"/>
    <w:rsid w:val="0016753F"/>
    <w:rsid w:val="001739D4"/>
    <w:rsid w:val="001762A1"/>
    <w:rsid w:val="00186720"/>
    <w:rsid w:val="001932FF"/>
    <w:rsid w:val="001A2BC5"/>
    <w:rsid w:val="001A34D7"/>
    <w:rsid w:val="001A5513"/>
    <w:rsid w:val="001B036C"/>
    <w:rsid w:val="001B2FC7"/>
    <w:rsid w:val="001B559C"/>
    <w:rsid w:val="001B7FE7"/>
    <w:rsid w:val="001C2424"/>
    <w:rsid w:val="001C3990"/>
    <w:rsid w:val="001C549B"/>
    <w:rsid w:val="001C604C"/>
    <w:rsid w:val="001D14CF"/>
    <w:rsid w:val="001D14D6"/>
    <w:rsid w:val="001D3C90"/>
    <w:rsid w:val="001D4EC1"/>
    <w:rsid w:val="001D5D9F"/>
    <w:rsid w:val="001D76F0"/>
    <w:rsid w:val="001E1A2B"/>
    <w:rsid w:val="001E20A1"/>
    <w:rsid w:val="001E51EE"/>
    <w:rsid w:val="001E5253"/>
    <w:rsid w:val="001E6378"/>
    <w:rsid w:val="001F0E31"/>
    <w:rsid w:val="001F1EFA"/>
    <w:rsid w:val="001F2AFC"/>
    <w:rsid w:val="001F3847"/>
    <w:rsid w:val="001F5B25"/>
    <w:rsid w:val="001F5F78"/>
    <w:rsid w:val="00200B24"/>
    <w:rsid w:val="0020576A"/>
    <w:rsid w:val="00210E95"/>
    <w:rsid w:val="00211342"/>
    <w:rsid w:val="00214A74"/>
    <w:rsid w:val="00215379"/>
    <w:rsid w:val="00220B72"/>
    <w:rsid w:val="002230B8"/>
    <w:rsid w:val="00227261"/>
    <w:rsid w:val="00227FD7"/>
    <w:rsid w:val="0023030C"/>
    <w:rsid w:val="00231DED"/>
    <w:rsid w:val="00232F0C"/>
    <w:rsid w:val="002351EB"/>
    <w:rsid w:val="002432EE"/>
    <w:rsid w:val="0025255D"/>
    <w:rsid w:val="00253691"/>
    <w:rsid w:val="00254701"/>
    <w:rsid w:val="00255443"/>
    <w:rsid w:val="00257590"/>
    <w:rsid w:val="0026027A"/>
    <w:rsid w:val="00262247"/>
    <w:rsid w:val="00264E44"/>
    <w:rsid w:val="0026627A"/>
    <w:rsid w:val="002742EB"/>
    <w:rsid w:val="00274FA0"/>
    <w:rsid w:val="00275683"/>
    <w:rsid w:val="00282F43"/>
    <w:rsid w:val="00283D53"/>
    <w:rsid w:val="002867F1"/>
    <w:rsid w:val="00291B30"/>
    <w:rsid w:val="00291D96"/>
    <w:rsid w:val="0029372E"/>
    <w:rsid w:val="0029515D"/>
    <w:rsid w:val="00297D29"/>
    <w:rsid w:val="002A3179"/>
    <w:rsid w:val="002A378B"/>
    <w:rsid w:val="002A3B2C"/>
    <w:rsid w:val="002A3F68"/>
    <w:rsid w:val="002A53D2"/>
    <w:rsid w:val="002B022C"/>
    <w:rsid w:val="002B2C20"/>
    <w:rsid w:val="002B65FF"/>
    <w:rsid w:val="002C2C98"/>
    <w:rsid w:val="002C3412"/>
    <w:rsid w:val="002D3573"/>
    <w:rsid w:val="002D4A55"/>
    <w:rsid w:val="002E48FF"/>
    <w:rsid w:val="002E56C8"/>
    <w:rsid w:val="002F3B28"/>
    <w:rsid w:val="002F432E"/>
    <w:rsid w:val="002F4A0F"/>
    <w:rsid w:val="002F7DDC"/>
    <w:rsid w:val="00301A9A"/>
    <w:rsid w:val="00305AEF"/>
    <w:rsid w:val="003066A1"/>
    <w:rsid w:val="003120F2"/>
    <w:rsid w:val="00312B2F"/>
    <w:rsid w:val="00315218"/>
    <w:rsid w:val="0031731F"/>
    <w:rsid w:val="00321056"/>
    <w:rsid w:val="003220A0"/>
    <w:rsid w:val="003223EC"/>
    <w:rsid w:val="00324B8A"/>
    <w:rsid w:val="0032619F"/>
    <w:rsid w:val="00326FE4"/>
    <w:rsid w:val="003274A1"/>
    <w:rsid w:val="00332D05"/>
    <w:rsid w:val="00333A70"/>
    <w:rsid w:val="00337C72"/>
    <w:rsid w:val="00337F90"/>
    <w:rsid w:val="003407A4"/>
    <w:rsid w:val="003419CE"/>
    <w:rsid w:val="0034297A"/>
    <w:rsid w:val="00343818"/>
    <w:rsid w:val="00343ADA"/>
    <w:rsid w:val="00343FD2"/>
    <w:rsid w:val="0034493B"/>
    <w:rsid w:val="0034505C"/>
    <w:rsid w:val="00355C5B"/>
    <w:rsid w:val="003621AD"/>
    <w:rsid w:val="0036226F"/>
    <w:rsid w:val="00364FA2"/>
    <w:rsid w:val="003754C3"/>
    <w:rsid w:val="003756C4"/>
    <w:rsid w:val="00381022"/>
    <w:rsid w:val="003863FF"/>
    <w:rsid w:val="0039015C"/>
    <w:rsid w:val="00390164"/>
    <w:rsid w:val="0039449F"/>
    <w:rsid w:val="00397DF8"/>
    <w:rsid w:val="00397F9E"/>
    <w:rsid w:val="003A26C4"/>
    <w:rsid w:val="003B3BE9"/>
    <w:rsid w:val="003B3E11"/>
    <w:rsid w:val="003B53C4"/>
    <w:rsid w:val="003B66C6"/>
    <w:rsid w:val="003B763E"/>
    <w:rsid w:val="003D65DD"/>
    <w:rsid w:val="003E05B9"/>
    <w:rsid w:val="003E2024"/>
    <w:rsid w:val="003E2E2A"/>
    <w:rsid w:val="003E5B44"/>
    <w:rsid w:val="003E6577"/>
    <w:rsid w:val="003F31E1"/>
    <w:rsid w:val="003F4D06"/>
    <w:rsid w:val="003F689A"/>
    <w:rsid w:val="003F776D"/>
    <w:rsid w:val="004009C0"/>
    <w:rsid w:val="00407EB8"/>
    <w:rsid w:val="004102EF"/>
    <w:rsid w:val="00411F52"/>
    <w:rsid w:val="00415054"/>
    <w:rsid w:val="00415CAD"/>
    <w:rsid w:val="00416550"/>
    <w:rsid w:val="00422A02"/>
    <w:rsid w:val="0042302E"/>
    <w:rsid w:val="004251BC"/>
    <w:rsid w:val="004271BE"/>
    <w:rsid w:val="00427E14"/>
    <w:rsid w:val="0043072F"/>
    <w:rsid w:val="00436EDC"/>
    <w:rsid w:val="00442122"/>
    <w:rsid w:val="004503DE"/>
    <w:rsid w:val="00453608"/>
    <w:rsid w:val="00457534"/>
    <w:rsid w:val="004577BC"/>
    <w:rsid w:val="00457A97"/>
    <w:rsid w:val="004617E3"/>
    <w:rsid w:val="00463072"/>
    <w:rsid w:val="00464C33"/>
    <w:rsid w:val="00475309"/>
    <w:rsid w:val="00477B39"/>
    <w:rsid w:val="00496281"/>
    <w:rsid w:val="004A1103"/>
    <w:rsid w:val="004A55EF"/>
    <w:rsid w:val="004A69E6"/>
    <w:rsid w:val="004B0CB1"/>
    <w:rsid w:val="004B1FB5"/>
    <w:rsid w:val="004B2AD6"/>
    <w:rsid w:val="004B3677"/>
    <w:rsid w:val="004B6087"/>
    <w:rsid w:val="004C49BB"/>
    <w:rsid w:val="004C752A"/>
    <w:rsid w:val="004D1C12"/>
    <w:rsid w:val="004D2DB1"/>
    <w:rsid w:val="004D3C30"/>
    <w:rsid w:val="004E6480"/>
    <w:rsid w:val="004F0964"/>
    <w:rsid w:val="004F3EFF"/>
    <w:rsid w:val="004F6FA4"/>
    <w:rsid w:val="00501AA9"/>
    <w:rsid w:val="0050453E"/>
    <w:rsid w:val="00505801"/>
    <w:rsid w:val="00506B96"/>
    <w:rsid w:val="00507AC3"/>
    <w:rsid w:val="0051155F"/>
    <w:rsid w:val="0051264E"/>
    <w:rsid w:val="00514B76"/>
    <w:rsid w:val="00525477"/>
    <w:rsid w:val="005265C1"/>
    <w:rsid w:val="0053023B"/>
    <w:rsid w:val="005306F3"/>
    <w:rsid w:val="005309DE"/>
    <w:rsid w:val="0053780E"/>
    <w:rsid w:val="00543E5B"/>
    <w:rsid w:val="00546ADD"/>
    <w:rsid w:val="00551D4E"/>
    <w:rsid w:val="0055322A"/>
    <w:rsid w:val="005541AC"/>
    <w:rsid w:val="00560015"/>
    <w:rsid w:val="00562700"/>
    <w:rsid w:val="0056702A"/>
    <w:rsid w:val="00570534"/>
    <w:rsid w:val="005705B2"/>
    <w:rsid w:val="005722B9"/>
    <w:rsid w:val="005744FD"/>
    <w:rsid w:val="00577851"/>
    <w:rsid w:val="00580C97"/>
    <w:rsid w:val="0058323E"/>
    <w:rsid w:val="00583F98"/>
    <w:rsid w:val="0059017B"/>
    <w:rsid w:val="00592579"/>
    <w:rsid w:val="00593615"/>
    <w:rsid w:val="005A0432"/>
    <w:rsid w:val="005A3FB6"/>
    <w:rsid w:val="005A5272"/>
    <w:rsid w:val="005A5930"/>
    <w:rsid w:val="005A68D6"/>
    <w:rsid w:val="005A7622"/>
    <w:rsid w:val="005B5148"/>
    <w:rsid w:val="005B6F4E"/>
    <w:rsid w:val="005B7C9E"/>
    <w:rsid w:val="005C5340"/>
    <w:rsid w:val="005C5F68"/>
    <w:rsid w:val="005D464C"/>
    <w:rsid w:val="005D7441"/>
    <w:rsid w:val="005E023D"/>
    <w:rsid w:val="005E1D60"/>
    <w:rsid w:val="005E1E54"/>
    <w:rsid w:val="005E25B8"/>
    <w:rsid w:val="005E7336"/>
    <w:rsid w:val="005E7CC8"/>
    <w:rsid w:val="005F26DC"/>
    <w:rsid w:val="005F28D3"/>
    <w:rsid w:val="005F41CC"/>
    <w:rsid w:val="00603C8F"/>
    <w:rsid w:val="00603D3D"/>
    <w:rsid w:val="00606F58"/>
    <w:rsid w:val="00607158"/>
    <w:rsid w:val="00610E70"/>
    <w:rsid w:val="00612FB6"/>
    <w:rsid w:val="00620998"/>
    <w:rsid w:val="00621B35"/>
    <w:rsid w:val="00621CEB"/>
    <w:rsid w:val="00631209"/>
    <w:rsid w:val="00631A94"/>
    <w:rsid w:val="0063610C"/>
    <w:rsid w:val="00636BE8"/>
    <w:rsid w:val="0064270B"/>
    <w:rsid w:val="00644EE3"/>
    <w:rsid w:val="006455C3"/>
    <w:rsid w:val="00646290"/>
    <w:rsid w:val="00646769"/>
    <w:rsid w:val="00646F75"/>
    <w:rsid w:val="00646FFC"/>
    <w:rsid w:val="00647257"/>
    <w:rsid w:val="00647413"/>
    <w:rsid w:val="00650ED4"/>
    <w:rsid w:val="006516BF"/>
    <w:rsid w:val="00654AC2"/>
    <w:rsid w:val="00657168"/>
    <w:rsid w:val="006642A1"/>
    <w:rsid w:val="006656A5"/>
    <w:rsid w:val="00666820"/>
    <w:rsid w:val="0067274D"/>
    <w:rsid w:val="006736AA"/>
    <w:rsid w:val="00675675"/>
    <w:rsid w:val="00675AF9"/>
    <w:rsid w:val="00677C0F"/>
    <w:rsid w:val="00682B68"/>
    <w:rsid w:val="00684908"/>
    <w:rsid w:val="00692ABE"/>
    <w:rsid w:val="0069365A"/>
    <w:rsid w:val="006958AD"/>
    <w:rsid w:val="006A343B"/>
    <w:rsid w:val="006A4A8A"/>
    <w:rsid w:val="006A4CC2"/>
    <w:rsid w:val="006A751A"/>
    <w:rsid w:val="006B2867"/>
    <w:rsid w:val="006B3010"/>
    <w:rsid w:val="006B4F54"/>
    <w:rsid w:val="006B6F08"/>
    <w:rsid w:val="006B7D84"/>
    <w:rsid w:val="006C4C54"/>
    <w:rsid w:val="006C57CE"/>
    <w:rsid w:val="006D160E"/>
    <w:rsid w:val="006D18B3"/>
    <w:rsid w:val="006D3EAF"/>
    <w:rsid w:val="006D3EFB"/>
    <w:rsid w:val="006D7732"/>
    <w:rsid w:val="006E1206"/>
    <w:rsid w:val="006E3833"/>
    <w:rsid w:val="006E4D27"/>
    <w:rsid w:val="006E577A"/>
    <w:rsid w:val="006F3632"/>
    <w:rsid w:val="007009EC"/>
    <w:rsid w:val="007012CB"/>
    <w:rsid w:val="00702D1C"/>
    <w:rsid w:val="00704F5F"/>
    <w:rsid w:val="00714A1D"/>
    <w:rsid w:val="00715F0A"/>
    <w:rsid w:val="00734E39"/>
    <w:rsid w:val="007351B2"/>
    <w:rsid w:val="007377E0"/>
    <w:rsid w:val="007379B5"/>
    <w:rsid w:val="007405A6"/>
    <w:rsid w:val="00741588"/>
    <w:rsid w:val="00741A1F"/>
    <w:rsid w:val="007427AC"/>
    <w:rsid w:val="007443EA"/>
    <w:rsid w:val="0074472E"/>
    <w:rsid w:val="00744CA4"/>
    <w:rsid w:val="00752E8D"/>
    <w:rsid w:val="00762CCA"/>
    <w:rsid w:val="0076325A"/>
    <w:rsid w:val="007632BB"/>
    <w:rsid w:val="0076619A"/>
    <w:rsid w:val="00766961"/>
    <w:rsid w:val="007729F2"/>
    <w:rsid w:val="00780195"/>
    <w:rsid w:val="007813E3"/>
    <w:rsid w:val="007830E1"/>
    <w:rsid w:val="007837A6"/>
    <w:rsid w:val="00784338"/>
    <w:rsid w:val="00787E6B"/>
    <w:rsid w:val="00792647"/>
    <w:rsid w:val="00793281"/>
    <w:rsid w:val="00793F9C"/>
    <w:rsid w:val="00794CEB"/>
    <w:rsid w:val="00795CDD"/>
    <w:rsid w:val="00797E15"/>
    <w:rsid w:val="007A4B85"/>
    <w:rsid w:val="007B3496"/>
    <w:rsid w:val="007B6FEF"/>
    <w:rsid w:val="007B767C"/>
    <w:rsid w:val="007C4A9D"/>
    <w:rsid w:val="007D24E2"/>
    <w:rsid w:val="007D25AB"/>
    <w:rsid w:val="007D299C"/>
    <w:rsid w:val="007D6148"/>
    <w:rsid w:val="007E1C19"/>
    <w:rsid w:val="007E52B3"/>
    <w:rsid w:val="007E6F3C"/>
    <w:rsid w:val="007E725C"/>
    <w:rsid w:val="007F37F9"/>
    <w:rsid w:val="007F54B2"/>
    <w:rsid w:val="00802C12"/>
    <w:rsid w:val="00804A07"/>
    <w:rsid w:val="008075D8"/>
    <w:rsid w:val="008157D8"/>
    <w:rsid w:val="0081686D"/>
    <w:rsid w:val="008202BE"/>
    <w:rsid w:val="00822EE0"/>
    <w:rsid w:val="0082762B"/>
    <w:rsid w:val="0082783D"/>
    <w:rsid w:val="00830704"/>
    <w:rsid w:val="008352CC"/>
    <w:rsid w:val="00840940"/>
    <w:rsid w:val="0084212E"/>
    <w:rsid w:val="00844C7B"/>
    <w:rsid w:val="008526E8"/>
    <w:rsid w:val="0086386F"/>
    <w:rsid w:val="00864DC7"/>
    <w:rsid w:val="00866DFF"/>
    <w:rsid w:val="0087538D"/>
    <w:rsid w:val="008753F4"/>
    <w:rsid w:val="00875475"/>
    <w:rsid w:val="00877B48"/>
    <w:rsid w:val="00877DB7"/>
    <w:rsid w:val="00880181"/>
    <w:rsid w:val="008824A1"/>
    <w:rsid w:val="00882AE9"/>
    <w:rsid w:val="00886480"/>
    <w:rsid w:val="008952D1"/>
    <w:rsid w:val="008964B7"/>
    <w:rsid w:val="008A0757"/>
    <w:rsid w:val="008A2102"/>
    <w:rsid w:val="008A3412"/>
    <w:rsid w:val="008A4083"/>
    <w:rsid w:val="008A552B"/>
    <w:rsid w:val="008C0092"/>
    <w:rsid w:val="008C1871"/>
    <w:rsid w:val="008C2712"/>
    <w:rsid w:val="008C271C"/>
    <w:rsid w:val="008C2D0E"/>
    <w:rsid w:val="008C5A1D"/>
    <w:rsid w:val="008C6140"/>
    <w:rsid w:val="008C7DA7"/>
    <w:rsid w:val="008D5F3C"/>
    <w:rsid w:val="008D7D8D"/>
    <w:rsid w:val="008E36EA"/>
    <w:rsid w:val="008E6A7A"/>
    <w:rsid w:val="008E75BE"/>
    <w:rsid w:val="008F13A6"/>
    <w:rsid w:val="008F279A"/>
    <w:rsid w:val="008F7693"/>
    <w:rsid w:val="00903860"/>
    <w:rsid w:val="00903F52"/>
    <w:rsid w:val="00905C00"/>
    <w:rsid w:val="00911C7E"/>
    <w:rsid w:val="00925C2D"/>
    <w:rsid w:val="009270B5"/>
    <w:rsid w:val="00927C43"/>
    <w:rsid w:val="009316E9"/>
    <w:rsid w:val="00935DA9"/>
    <w:rsid w:val="009370BF"/>
    <w:rsid w:val="00942D71"/>
    <w:rsid w:val="00951EF7"/>
    <w:rsid w:val="00965203"/>
    <w:rsid w:val="009663F6"/>
    <w:rsid w:val="00967DC3"/>
    <w:rsid w:val="00973CF6"/>
    <w:rsid w:val="00976185"/>
    <w:rsid w:val="00977B04"/>
    <w:rsid w:val="0098140C"/>
    <w:rsid w:val="009814BE"/>
    <w:rsid w:val="00982A51"/>
    <w:rsid w:val="00983B78"/>
    <w:rsid w:val="00985EC2"/>
    <w:rsid w:val="00990770"/>
    <w:rsid w:val="00992768"/>
    <w:rsid w:val="00995442"/>
    <w:rsid w:val="009965C5"/>
    <w:rsid w:val="0099714B"/>
    <w:rsid w:val="009A0CDF"/>
    <w:rsid w:val="009A1360"/>
    <w:rsid w:val="009A2E1F"/>
    <w:rsid w:val="009A38D2"/>
    <w:rsid w:val="009A3F5A"/>
    <w:rsid w:val="009B3A3B"/>
    <w:rsid w:val="009B6796"/>
    <w:rsid w:val="009D6AD4"/>
    <w:rsid w:val="009E1ADF"/>
    <w:rsid w:val="009E2005"/>
    <w:rsid w:val="009E225A"/>
    <w:rsid w:val="009E6457"/>
    <w:rsid w:val="00A009B1"/>
    <w:rsid w:val="00A02F2B"/>
    <w:rsid w:val="00A03712"/>
    <w:rsid w:val="00A06578"/>
    <w:rsid w:val="00A14B70"/>
    <w:rsid w:val="00A153D2"/>
    <w:rsid w:val="00A21B39"/>
    <w:rsid w:val="00A22596"/>
    <w:rsid w:val="00A24180"/>
    <w:rsid w:val="00A26DB9"/>
    <w:rsid w:val="00A34442"/>
    <w:rsid w:val="00A34D05"/>
    <w:rsid w:val="00A375FC"/>
    <w:rsid w:val="00A411B7"/>
    <w:rsid w:val="00A44C3B"/>
    <w:rsid w:val="00A46591"/>
    <w:rsid w:val="00A50F4C"/>
    <w:rsid w:val="00A51772"/>
    <w:rsid w:val="00A51B4C"/>
    <w:rsid w:val="00A53CF9"/>
    <w:rsid w:val="00A66853"/>
    <w:rsid w:val="00A67A71"/>
    <w:rsid w:val="00A720F5"/>
    <w:rsid w:val="00A75A6D"/>
    <w:rsid w:val="00A767E3"/>
    <w:rsid w:val="00A802DD"/>
    <w:rsid w:val="00A83622"/>
    <w:rsid w:val="00A8634C"/>
    <w:rsid w:val="00A86B8D"/>
    <w:rsid w:val="00A918E1"/>
    <w:rsid w:val="00A920C8"/>
    <w:rsid w:val="00AA28D1"/>
    <w:rsid w:val="00AA5885"/>
    <w:rsid w:val="00AB6AB6"/>
    <w:rsid w:val="00AC04A1"/>
    <w:rsid w:val="00AC3406"/>
    <w:rsid w:val="00AD7B79"/>
    <w:rsid w:val="00AE14DE"/>
    <w:rsid w:val="00AE4967"/>
    <w:rsid w:val="00AE5DA6"/>
    <w:rsid w:val="00AF01CF"/>
    <w:rsid w:val="00AF0F42"/>
    <w:rsid w:val="00AF31F5"/>
    <w:rsid w:val="00AF5AE6"/>
    <w:rsid w:val="00B00F1C"/>
    <w:rsid w:val="00B0191D"/>
    <w:rsid w:val="00B02AF1"/>
    <w:rsid w:val="00B05D5A"/>
    <w:rsid w:val="00B120AE"/>
    <w:rsid w:val="00B13333"/>
    <w:rsid w:val="00B14DB8"/>
    <w:rsid w:val="00B16BCF"/>
    <w:rsid w:val="00B201A7"/>
    <w:rsid w:val="00B24DB0"/>
    <w:rsid w:val="00B2528B"/>
    <w:rsid w:val="00B271D5"/>
    <w:rsid w:val="00B30FF1"/>
    <w:rsid w:val="00B34105"/>
    <w:rsid w:val="00B3513F"/>
    <w:rsid w:val="00B36FE5"/>
    <w:rsid w:val="00B37A36"/>
    <w:rsid w:val="00B37D8D"/>
    <w:rsid w:val="00B4237D"/>
    <w:rsid w:val="00B44BB3"/>
    <w:rsid w:val="00B4581B"/>
    <w:rsid w:val="00B46120"/>
    <w:rsid w:val="00B53BCC"/>
    <w:rsid w:val="00B55588"/>
    <w:rsid w:val="00B559CC"/>
    <w:rsid w:val="00B57810"/>
    <w:rsid w:val="00B6378B"/>
    <w:rsid w:val="00B70BFD"/>
    <w:rsid w:val="00B73345"/>
    <w:rsid w:val="00B852BF"/>
    <w:rsid w:val="00B9295A"/>
    <w:rsid w:val="00B94921"/>
    <w:rsid w:val="00B94D0E"/>
    <w:rsid w:val="00B95CE9"/>
    <w:rsid w:val="00BA0FB2"/>
    <w:rsid w:val="00BA7EB3"/>
    <w:rsid w:val="00BB0803"/>
    <w:rsid w:val="00BB6B2B"/>
    <w:rsid w:val="00BB70B9"/>
    <w:rsid w:val="00BB70E3"/>
    <w:rsid w:val="00BB7FD9"/>
    <w:rsid w:val="00BC0AEC"/>
    <w:rsid w:val="00BC44F7"/>
    <w:rsid w:val="00BC4A94"/>
    <w:rsid w:val="00BC604C"/>
    <w:rsid w:val="00BD157B"/>
    <w:rsid w:val="00BD7626"/>
    <w:rsid w:val="00BE05DF"/>
    <w:rsid w:val="00BE21A5"/>
    <w:rsid w:val="00BE49FC"/>
    <w:rsid w:val="00BE648F"/>
    <w:rsid w:val="00BE7E46"/>
    <w:rsid w:val="00BF22F4"/>
    <w:rsid w:val="00BF2CE4"/>
    <w:rsid w:val="00C012BC"/>
    <w:rsid w:val="00C0494E"/>
    <w:rsid w:val="00C04B38"/>
    <w:rsid w:val="00C1364B"/>
    <w:rsid w:val="00C166BE"/>
    <w:rsid w:val="00C20A1E"/>
    <w:rsid w:val="00C22084"/>
    <w:rsid w:val="00C230BD"/>
    <w:rsid w:val="00C23156"/>
    <w:rsid w:val="00C27D09"/>
    <w:rsid w:val="00C32F22"/>
    <w:rsid w:val="00C337DA"/>
    <w:rsid w:val="00C341E6"/>
    <w:rsid w:val="00C36829"/>
    <w:rsid w:val="00C41A90"/>
    <w:rsid w:val="00C42CCE"/>
    <w:rsid w:val="00C43797"/>
    <w:rsid w:val="00C44392"/>
    <w:rsid w:val="00C45A6E"/>
    <w:rsid w:val="00C467AA"/>
    <w:rsid w:val="00C50372"/>
    <w:rsid w:val="00C53CDB"/>
    <w:rsid w:val="00C5702D"/>
    <w:rsid w:val="00C60AD3"/>
    <w:rsid w:val="00C615D8"/>
    <w:rsid w:val="00C6242B"/>
    <w:rsid w:val="00C66B33"/>
    <w:rsid w:val="00C67F98"/>
    <w:rsid w:val="00C70F8F"/>
    <w:rsid w:val="00C713E8"/>
    <w:rsid w:val="00C71E04"/>
    <w:rsid w:val="00C77939"/>
    <w:rsid w:val="00C9289D"/>
    <w:rsid w:val="00C95D73"/>
    <w:rsid w:val="00CA1F9A"/>
    <w:rsid w:val="00CA2D23"/>
    <w:rsid w:val="00CB02E5"/>
    <w:rsid w:val="00CB33F5"/>
    <w:rsid w:val="00CB408C"/>
    <w:rsid w:val="00CB4EAB"/>
    <w:rsid w:val="00CC2604"/>
    <w:rsid w:val="00CC32BA"/>
    <w:rsid w:val="00CC39AF"/>
    <w:rsid w:val="00CC5D6E"/>
    <w:rsid w:val="00CC5F43"/>
    <w:rsid w:val="00CC65B9"/>
    <w:rsid w:val="00CD0E6F"/>
    <w:rsid w:val="00CD36D8"/>
    <w:rsid w:val="00CD44C6"/>
    <w:rsid w:val="00CE2013"/>
    <w:rsid w:val="00CE2350"/>
    <w:rsid w:val="00CE2B09"/>
    <w:rsid w:val="00CE35FE"/>
    <w:rsid w:val="00CE6CDB"/>
    <w:rsid w:val="00CE72EA"/>
    <w:rsid w:val="00CF1632"/>
    <w:rsid w:val="00CF397F"/>
    <w:rsid w:val="00CF5537"/>
    <w:rsid w:val="00D00818"/>
    <w:rsid w:val="00D00D40"/>
    <w:rsid w:val="00D01380"/>
    <w:rsid w:val="00D03BFF"/>
    <w:rsid w:val="00D06CC9"/>
    <w:rsid w:val="00D0702C"/>
    <w:rsid w:val="00D07C45"/>
    <w:rsid w:val="00D12EE3"/>
    <w:rsid w:val="00D15DF9"/>
    <w:rsid w:val="00D15F9D"/>
    <w:rsid w:val="00D15FDF"/>
    <w:rsid w:val="00D24B8C"/>
    <w:rsid w:val="00D3518C"/>
    <w:rsid w:val="00D40C51"/>
    <w:rsid w:val="00D4129A"/>
    <w:rsid w:val="00D4370A"/>
    <w:rsid w:val="00D43BCA"/>
    <w:rsid w:val="00D5241B"/>
    <w:rsid w:val="00D55AA2"/>
    <w:rsid w:val="00D57F8A"/>
    <w:rsid w:val="00D609CD"/>
    <w:rsid w:val="00D64D37"/>
    <w:rsid w:val="00D65B62"/>
    <w:rsid w:val="00D672D5"/>
    <w:rsid w:val="00D84756"/>
    <w:rsid w:val="00D86311"/>
    <w:rsid w:val="00D9031B"/>
    <w:rsid w:val="00D94DB3"/>
    <w:rsid w:val="00D95717"/>
    <w:rsid w:val="00D97D06"/>
    <w:rsid w:val="00DA11FC"/>
    <w:rsid w:val="00DA1449"/>
    <w:rsid w:val="00DA165F"/>
    <w:rsid w:val="00DA27C5"/>
    <w:rsid w:val="00DB2DB9"/>
    <w:rsid w:val="00DB60F5"/>
    <w:rsid w:val="00DC03F3"/>
    <w:rsid w:val="00DC1156"/>
    <w:rsid w:val="00DC1E05"/>
    <w:rsid w:val="00DC36BD"/>
    <w:rsid w:val="00DC3A38"/>
    <w:rsid w:val="00DC4479"/>
    <w:rsid w:val="00DC6C06"/>
    <w:rsid w:val="00DD158D"/>
    <w:rsid w:val="00DD2843"/>
    <w:rsid w:val="00DE4C48"/>
    <w:rsid w:val="00DF5298"/>
    <w:rsid w:val="00DF789D"/>
    <w:rsid w:val="00E04611"/>
    <w:rsid w:val="00E057CB"/>
    <w:rsid w:val="00E14093"/>
    <w:rsid w:val="00E24F9D"/>
    <w:rsid w:val="00E26DE0"/>
    <w:rsid w:val="00E278D8"/>
    <w:rsid w:val="00E327C0"/>
    <w:rsid w:val="00E32956"/>
    <w:rsid w:val="00E32E74"/>
    <w:rsid w:val="00E34675"/>
    <w:rsid w:val="00E351AE"/>
    <w:rsid w:val="00E407B2"/>
    <w:rsid w:val="00E426C6"/>
    <w:rsid w:val="00E4614F"/>
    <w:rsid w:val="00E60184"/>
    <w:rsid w:val="00E60714"/>
    <w:rsid w:val="00E7257A"/>
    <w:rsid w:val="00E73BFD"/>
    <w:rsid w:val="00E8300B"/>
    <w:rsid w:val="00E92111"/>
    <w:rsid w:val="00E931BF"/>
    <w:rsid w:val="00E9369F"/>
    <w:rsid w:val="00E96DC3"/>
    <w:rsid w:val="00EA11ED"/>
    <w:rsid w:val="00EA242F"/>
    <w:rsid w:val="00EA6AE6"/>
    <w:rsid w:val="00EA7C3B"/>
    <w:rsid w:val="00EB4B26"/>
    <w:rsid w:val="00EC10A6"/>
    <w:rsid w:val="00EC29A1"/>
    <w:rsid w:val="00EC4666"/>
    <w:rsid w:val="00EC6B33"/>
    <w:rsid w:val="00EC7323"/>
    <w:rsid w:val="00EC7E8F"/>
    <w:rsid w:val="00ED0C4F"/>
    <w:rsid w:val="00ED2CBC"/>
    <w:rsid w:val="00ED545F"/>
    <w:rsid w:val="00EE2490"/>
    <w:rsid w:val="00EE3136"/>
    <w:rsid w:val="00EE541A"/>
    <w:rsid w:val="00EE5A16"/>
    <w:rsid w:val="00EE6AA8"/>
    <w:rsid w:val="00EF0866"/>
    <w:rsid w:val="00EF2073"/>
    <w:rsid w:val="00F0084A"/>
    <w:rsid w:val="00F01D16"/>
    <w:rsid w:val="00F01F29"/>
    <w:rsid w:val="00F06E6C"/>
    <w:rsid w:val="00F1617B"/>
    <w:rsid w:val="00F17816"/>
    <w:rsid w:val="00F239CE"/>
    <w:rsid w:val="00F23E8C"/>
    <w:rsid w:val="00F257A4"/>
    <w:rsid w:val="00F26665"/>
    <w:rsid w:val="00F313FA"/>
    <w:rsid w:val="00F41637"/>
    <w:rsid w:val="00F41C70"/>
    <w:rsid w:val="00F501ED"/>
    <w:rsid w:val="00F52734"/>
    <w:rsid w:val="00F541DA"/>
    <w:rsid w:val="00F6191C"/>
    <w:rsid w:val="00F70CE0"/>
    <w:rsid w:val="00F74D86"/>
    <w:rsid w:val="00F76EC2"/>
    <w:rsid w:val="00F8213B"/>
    <w:rsid w:val="00F85267"/>
    <w:rsid w:val="00F866B6"/>
    <w:rsid w:val="00F868A5"/>
    <w:rsid w:val="00F928B1"/>
    <w:rsid w:val="00F935AD"/>
    <w:rsid w:val="00F97E4F"/>
    <w:rsid w:val="00FA0093"/>
    <w:rsid w:val="00FA7DEB"/>
    <w:rsid w:val="00FB0DF3"/>
    <w:rsid w:val="00FB20A5"/>
    <w:rsid w:val="00FB4A07"/>
    <w:rsid w:val="00FB7A0C"/>
    <w:rsid w:val="00FC17A9"/>
    <w:rsid w:val="00FC33B5"/>
    <w:rsid w:val="00FC4464"/>
    <w:rsid w:val="00FC4EA1"/>
    <w:rsid w:val="00FC6164"/>
    <w:rsid w:val="00FC77EA"/>
    <w:rsid w:val="00FD5960"/>
    <w:rsid w:val="00FD5F4D"/>
    <w:rsid w:val="00FE0A05"/>
    <w:rsid w:val="00FE1C49"/>
    <w:rsid w:val="00FE5D01"/>
    <w:rsid w:val="00FE60E1"/>
    <w:rsid w:val="00FE7BFF"/>
    <w:rsid w:val="00FF3B6F"/>
    <w:rsid w:val="00FF6B21"/>
    <w:rsid w:val="00FF6D5C"/>
    <w:rsid w:val="014A597F"/>
    <w:rsid w:val="02AF7067"/>
    <w:rsid w:val="033867E2"/>
    <w:rsid w:val="036D4A55"/>
    <w:rsid w:val="03D90904"/>
    <w:rsid w:val="03F5726B"/>
    <w:rsid w:val="04015B69"/>
    <w:rsid w:val="045F632C"/>
    <w:rsid w:val="04AE370D"/>
    <w:rsid w:val="0500489E"/>
    <w:rsid w:val="05F36975"/>
    <w:rsid w:val="063F2D87"/>
    <w:rsid w:val="068F4D8A"/>
    <w:rsid w:val="07972BD9"/>
    <w:rsid w:val="085177FA"/>
    <w:rsid w:val="09337052"/>
    <w:rsid w:val="095407B2"/>
    <w:rsid w:val="09571DA7"/>
    <w:rsid w:val="09A0329C"/>
    <w:rsid w:val="0AB4620A"/>
    <w:rsid w:val="0B14389D"/>
    <w:rsid w:val="0BDC27F5"/>
    <w:rsid w:val="0CB835A4"/>
    <w:rsid w:val="0CE402B6"/>
    <w:rsid w:val="0D07491B"/>
    <w:rsid w:val="0D4E2546"/>
    <w:rsid w:val="0D6C3E81"/>
    <w:rsid w:val="0DDC06F4"/>
    <w:rsid w:val="0E160823"/>
    <w:rsid w:val="100129F0"/>
    <w:rsid w:val="1027572B"/>
    <w:rsid w:val="11123D3E"/>
    <w:rsid w:val="1131144B"/>
    <w:rsid w:val="115B4CF4"/>
    <w:rsid w:val="116821B5"/>
    <w:rsid w:val="11707B3A"/>
    <w:rsid w:val="11BA5C56"/>
    <w:rsid w:val="139C6D32"/>
    <w:rsid w:val="13E83A39"/>
    <w:rsid w:val="144424B7"/>
    <w:rsid w:val="144F1543"/>
    <w:rsid w:val="14957D73"/>
    <w:rsid w:val="14A168E7"/>
    <w:rsid w:val="14EB4E28"/>
    <w:rsid w:val="14F33171"/>
    <w:rsid w:val="155B0994"/>
    <w:rsid w:val="15882A9F"/>
    <w:rsid w:val="15E14D4B"/>
    <w:rsid w:val="1620441D"/>
    <w:rsid w:val="17E62E60"/>
    <w:rsid w:val="188B712B"/>
    <w:rsid w:val="192A4B89"/>
    <w:rsid w:val="19A15A45"/>
    <w:rsid w:val="1A1045D3"/>
    <w:rsid w:val="1A567E0A"/>
    <w:rsid w:val="1AAD6A18"/>
    <w:rsid w:val="1B516A8C"/>
    <w:rsid w:val="1B5B2024"/>
    <w:rsid w:val="1B6D6274"/>
    <w:rsid w:val="1BEB63D0"/>
    <w:rsid w:val="1CF230C8"/>
    <w:rsid w:val="1DBF1B98"/>
    <w:rsid w:val="1E8A4A6C"/>
    <w:rsid w:val="1EAE1D2B"/>
    <w:rsid w:val="1F1E23DC"/>
    <w:rsid w:val="1F4610D9"/>
    <w:rsid w:val="1F555559"/>
    <w:rsid w:val="20192134"/>
    <w:rsid w:val="20E44D79"/>
    <w:rsid w:val="20FA3714"/>
    <w:rsid w:val="2150783F"/>
    <w:rsid w:val="219A47F6"/>
    <w:rsid w:val="220133E6"/>
    <w:rsid w:val="22300242"/>
    <w:rsid w:val="22C5519D"/>
    <w:rsid w:val="24824D3C"/>
    <w:rsid w:val="25A64FD3"/>
    <w:rsid w:val="26723638"/>
    <w:rsid w:val="26D83058"/>
    <w:rsid w:val="273D43E6"/>
    <w:rsid w:val="27681EE4"/>
    <w:rsid w:val="27B02FF9"/>
    <w:rsid w:val="280E640F"/>
    <w:rsid w:val="2835142D"/>
    <w:rsid w:val="2A441FEA"/>
    <w:rsid w:val="2A5117D1"/>
    <w:rsid w:val="2ABA6ABB"/>
    <w:rsid w:val="2AC370D8"/>
    <w:rsid w:val="2C8A13C0"/>
    <w:rsid w:val="2DDF6CE1"/>
    <w:rsid w:val="2E1800A9"/>
    <w:rsid w:val="2E4A52A2"/>
    <w:rsid w:val="2E76753F"/>
    <w:rsid w:val="2EBE5742"/>
    <w:rsid w:val="2ECF1A82"/>
    <w:rsid w:val="2FDE3A41"/>
    <w:rsid w:val="2FF24B01"/>
    <w:rsid w:val="308C06E8"/>
    <w:rsid w:val="30F87C31"/>
    <w:rsid w:val="319050BE"/>
    <w:rsid w:val="327664FF"/>
    <w:rsid w:val="329F682E"/>
    <w:rsid w:val="32FD4250"/>
    <w:rsid w:val="32FD7E02"/>
    <w:rsid w:val="341310B1"/>
    <w:rsid w:val="342C54EE"/>
    <w:rsid w:val="34C553E2"/>
    <w:rsid w:val="3538270F"/>
    <w:rsid w:val="35F6195A"/>
    <w:rsid w:val="36115FBF"/>
    <w:rsid w:val="364929F2"/>
    <w:rsid w:val="365C3D3F"/>
    <w:rsid w:val="36967B83"/>
    <w:rsid w:val="37BD48F5"/>
    <w:rsid w:val="38123FCB"/>
    <w:rsid w:val="38443038"/>
    <w:rsid w:val="391A52C9"/>
    <w:rsid w:val="3A295A3C"/>
    <w:rsid w:val="3A3813F8"/>
    <w:rsid w:val="3A94505C"/>
    <w:rsid w:val="3B566AE2"/>
    <w:rsid w:val="3BB1191E"/>
    <w:rsid w:val="3C1F4CB9"/>
    <w:rsid w:val="3CB4281E"/>
    <w:rsid w:val="3E4535F9"/>
    <w:rsid w:val="3EAE0130"/>
    <w:rsid w:val="3ED27251"/>
    <w:rsid w:val="3EE433DC"/>
    <w:rsid w:val="3F497642"/>
    <w:rsid w:val="3FCA377D"/>
    <w:rsid w:val="3FCF6AC0"/>
    <w:rsid w:val="411E2E94"/>
    <w:rsid w:val="419C10D7"/>
    <w:rsid w:val="42D412DE"/>
    <w:rsid w:val="434803E7"/>
    <w:rsid w:val="436D1413"/>
    <w:rsid w:val="442A5AAE"/>
    <w:rsid w:val="444608F2"/>
    <w:rsid w:val="448B548F"/>
    <w:rsid w:val="448B791F"/>
    <w:rsid w:val="44D23AE5"/>
    <w:rsid w:val="450866AA"/>
    <w:rsid w:val="46041ED5"/>
    <w:rsid w:val="46880BD4"/>
    <w:rsid w:val="46987F21"/>
    <w:rsid w:val="46FF02DC"/>
    <w:rsid w:val="47C145E3"/>
    <w:rsid w:val="47DD0B22"/>
    <w:rsid w:val="482C1061"/>
    <w:rsid w:val="489E3A43"/>
    <w:rsid w:val="48FB1B84"/>
    <w:rsid w:val="49213671"/>
    <w:rsid w:val="49CB1FD3"/>
    <w:rsid w:val="49D26956"/>
    <w:rsid w:val="4A7776E9"/>
    <w:rsid w:val="4A78537B"/>
    <w:rsid w:val="4BB173A7"/>
    <w:rsid w:val="4BEF76EC"/>
    <w:rsid w:val="4BF00212"/>
    <w:rsid w:val="4C1A4723"/>
    <w:rsid w:val="4C3D0171"/>
    <w:rsid w:val="4C620ED7"/>
    <w:rsid w:val="4DE564BB"/>
    <w:rsid w:val="4E42133C"/>
    <w:rsid w:val="4EC231B4"/>
    <w:rsid w:val="50B65556"/>
    <w:rsid w:val="50DA66E9"/>
    <w:rsid w:val="5129599E"/>
    <w:rsid w:val="514A31D6"/>
    <w:rsid w:val="52A47E41"/>
    <w:rsid w:val="52DE41A0"/>
    <w:rsid w:val="5323235D"/>
    <w:rsid w:val="560D3A95"/>
    <w:rsid w:val="56A964B5"/>
    <w:rsid w:val="56D81D1A"/>
    <w:rsid w:val="56DB4CFF"/>
    <w:rsid w:val="56E42430"/>
    <w:rsid w:val="572576DC"/>
    <w:rsid w:val="57991FB2"/>
    <w:rsid w:val="58685CF3"/>
    <w:rsid w:val="58B12AFC"/>
    <w:rsid w:val="58C35ED6"/>
    <w:rsid w:val="591A135A"/>
    <w:rsid w:val="59C11347"/>
    <w:rsid w:val="5B1E6DC2"/>
    <w:rsid w:val="5B2862FD"/>
    <w:rsid w:val="5B9431F6"/>
    <w:rsid w:val="5C9F0D46"/>
    <w:rsid w:val="5CCC28E8"/>
    <w:rsid w:val="5D4B3AFD"/>
    <w:rsid w:val="5DD1778A"/>
    <w:rsid w:val="5EA34804"/>
    <w:rsid w:val="5F440BCF"/>
    <w:rsid w:val="5F6D6B8F"/>
    <w:rsid w:val="5FF93014"/>
    <w:rsid w:val="61B04E7F"/>
    <w:rsid w:val="626F5370"/>
    <w:rsid w:val="62E62FD1"/>
    <w:rsid w:val="62F56021"/>
    <w:rsid w:val="634C3B5B"/>
    <w:rsid w:val="636D75BF"/>
    <w:rsid w:val="637E0E78"/>
    <w:rsid w:val="63E97C25"/>
    <w:rsid w:val="664C7104"/>
    <w:rsid w:val="667677BA"/>
    <w:rsid w:val="66A949CD"/>
    <w:rsid w:val="66B6709F"/>
    <w:rsid w:val="66BA345C"/>
    <w:rsid w:val="67520F35"/>
    <w:rsid w:val="678B52B3"/>
    <w:rsid w:val="69061511"/>
    <w:rsid w:val="6ABD6B43"/>
    <w:rsid w:val="6C263550"/>
    <w:rsid w:val="6C273C82"/>
    <w:rsid w:val="6CB1015C"/>
    <w:rsid w:val="6D1E4994"/>
    <w:rsid w:val="6DA52446"/>
    <w:rsid w:val="6DA938EC"/>
    <w:rsid w:val="6DB039B5"/>
    <w:rsid w:val="6E9A2FAE"/>
    <w:rsid w:val="6EDD7377"/>
    <w:rsid w:val="6EFD4062"/>
    <w:rsid w:val="6F465E56"/>
    <w:rsid w:val="6F716676"/>
    <w:rsid w:val="6FEA0F06"/>
    <w:rsid w:val="709279EE"/>
    <w:rsid w:val="71961737"/>
    <w:rsid w:val="71FD0AD9"/>
    <w:rsid w:val="72363072"/>
    <w:rsid w:val="728C49B9"/>
    <w:rsid w:val="72960D56"/>
    <w:rsid w:val="72A929E4"/>
    <w:rsid w:val="73243DA4"/>
    <w:rsid w:val="732F7FCA"/>
    <w:rsid w:val="7372008A"/>
    <w:rsid w:val="751B7FAD"/>
    <w:rsid w:val="760C674F"/>
    <w:rsid w:val="77E63671"/>
    <w:rsid w:val="782923A5"/>
    <w:rsid w:val="795B3AD9"/>
    <w:rsid w:val="79817699"/>
    <w:rsid w:val="798E725C"/>
    <w:rsid w:val="79FE3902"/>
    <w:rsid w:val="7A7343D3"/>
    <w:rsid w:val="7BF96BE8"/>
    <w:rsid w:val="7C584804"/>
    <w:rsid w:val="7C8B7142"/>
    <w:rsid w:val="7D701179"/>
    <w:rsid w:val="7D9E3E3D"/>
    <w:rsid w:val="7DD0095D"/>
    <w:rsid w:val="7F344AB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qFormat="1" w:uiPriority="0" w:name="HTML Acronym"/>
    <w:lsdException w:uiPriority="0" w:name="HTML Address"/>
    <w:lsdException w:qFormat="1" w:uiPriority="0" w:name="HTML Cite"/>
    <w:lsdException w:qFormat="1" w:uiPriority="0" w:name="HTML Code"/>
    <w:lsdException w:qFormat="1" w:uiPriority="0" w:name="HTML Definition"/>
    <w:lsdException w:qFormat="1" w:uiPriority="0" w:name="HTML Keyboard"/>
    <w:lsdException w:uiPriority="0" w:name="HTML Preformatted"/>
    <w:lsdException w:qFormat="1" w:uiPriority="0" w:name="HTML Sample"/>
    <w:lsdException w:qFormat="1" w:uiPriority="0" w:name="HTML Typewriter"/>
    <w:lsdException w:qFormat="1" w:uiPriority="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Times New Roman" w:hAnsi="Times New Roman" w:eastAsia="宋体" w:cs="Times New Roman"/>
      <w:kern w:val="2"/>
      <w:sz w:val="21"/>
      <w:szCs w:val="24"/>
      <w:lang w:val="en-US" w:eastAsia="zh-CN" w:bidi="ar-SA"/>
    </w:rPr>
  </w:style>
  <w:style w:type="paragraph" w:styleId="2">
    <w:name w:val="heading 1"/>
    <w:basedOn w:val="1"/>
    <w:next w:val="1"/>
    <w:link w:val="111"/>
    <w:qFormat/>
    <w:uiPriority w:val="0"/>
    <w:pPr>
      <w:keepNext/>
      <w:keepLines/>
      <w:numPr>
        <w:ilvl w:val="0"/>
        <w:numId w:val="1"/>
      </w:numPr>
      <w:tabs>
        <w:tab w:val="left" w:pos="425"/>
      </w:tabs>
      <w:spacing w:before="120" w:after="120"/>
      <w:ind w:firstLineChars="0"/>
      <w:jc w:val="both"/>
      <w:outlineLvl w:val="0"/>
    </w:pPr>
    <w:rPr>
      <w:b/>
      <w:bCs/>
      <w:kern w:val="44"/>
      <w:sz w:val="32"/>
      <w:szCs w:val="28"/>
    </w:rPr>
  </w:style>
  <w:style w:type="paragraph" w:styleId="3">
    <w:name w:val="heading 2"/>
    <w:basedOn w:val="4"/>
    <w:next w:val="5"/>
    <w:link w:val="105"/>
    <w:qFormat/>
    <w:uiPriority w:val="0"/>
    <w:pPr>
      <w:numPr>
        <w:ilvl w:val="1"/>
      </w:numPr>
      <w:tabs>
        <w:tab w:val="left" w:pos="567"/>
      </w:tabs>
      <w:outlineLvl w:val="1"/>
    </w:pPr>
    <w:rPr>
      <w:sz w:val="30"/>
    </w:rPr>
  </w:style>
  <w:style w:type="paragraph" w:styleId="4">
    <w:name w:val="heading 3"/>
    <w:basedOn w:val="1"/>
    <w:next w:val="5"/>
    <w:link w:val="106"/>
    <w:qFormat/>
    <w:uiPriority w:val="0"/>
    <w:pPr>
      <w:keepNext/>
      <w:keepLines/>
      <w:numPr>
        <w:ilvl w:val="2"/>
        <w:numId w:val="1"/>
      </w:numPr>
      <w:tabs>
        <w:tab w:val="left" w:pos="567"/>
      </w:tabs>
      <w:spacing w:before="120" w:after="120"/>
      <w:ind w:firstLineChars="0"/>
      <w:jc w:val="both"/>
      <w:outlineLvl w:val="2"/>
    </w:pPr>
    <w:rPr>
      <w:b/>
      <w:bCs/>
      <w:sz w:val="28"/>
      <w:szCs w:val="18"/>
    </w:rPr>
  </w:style>
  <w:style w:type="paragraph" w:styleId="6">
    <w:name w:val="heading 4"/>
    <w:basedOn w:val="1"/>
    <w:next w:val="1"/>
    <w:link w:val="115"/>
    <w:qFormat/>
    <w:uiPriority w:val="0"/>
    <w:pPr>
      <w:keepNext/>
      <w:keepLines/>
      <w:numPr>
        <w:ilvl w:val="3"/>
        <w:numId w:val="1"/>
      </w:numPr>
      <w:tabs>
        <w:tab w:val="left" w:pos="504"/>
      </w:tabs>
      <w:spacing w:before="120" w:after="120"/>
      <w:ind w:firstLineChars="0"/>
      <w:outlineLvl w:val="3"/>
    </w:pPr>
    <w:rPr>
      <w:rFonts w:hAnsi="Arial"/>
      <w:b/>
      <w:bCs/>
      <w:sz w:val="24"/>
      <w:szCs w:val="28"/>
    </w:rPr>
  </w:style>
  <w:style w:type="paragraph" w:styleId="7">
    <w:name w:val="heading 5"/>
    <w:basedOn w:val="1"/>
    <w:next w:val="1"/>
    <w:link w:val="94"/>
    <w:qFormat/>
    <w:uiPriority w:val="0"/>
    <w:pPr>
      <w:keepNext/>
      <w:keepLines/>
      <w:numPr>
        <w:ilvl w:val="4"/>
        <w:numId w:val="1"/>
      </w:numPr>
      <w:spacing w:before="280" w:after="290" w:line="372" w:lineRule="auto"/>
      <w:ind w:firstLine="0" w:firstLineChars="0"/>
      <w:outlineLvl w:val="4"/>
    </w:pPr>
    <w:rPr>
      <w:b/>
      <w:bCs/>
      <w:sz w:val="28"/>
      <w:szCs w:val="28"/>
    </w:rPr>
  </w:style>
  <w:style w:type="paragraph" w:styleId="8">
    <w:name w:val="heading 6"/>
    <w:basedOn w:val="7"/>
    <w:next w:val="1"/>
    <w:link w:val="96"/>
    <w:qFormat/>
    <w:uiPriority w:val="0"/>
    <w:pPr>
      <w:numPr>
        <w:ilvl w:val="5"/>
      </w:numPr>
      <w:tabs>
        <w:tab w:val="left" w:pos="1440"/>
      </w:tabs>
      <w:spacing w:before="260" w:after="260" w:line="360" w:lineRule="auto"/>
      <w:outlineLvl w:val="5"/>
    </w:pPr>
    <w:rPr>
      <w:sz w:val="30"/>
      <w:szCs w:val="18"/>
    </w:rPr>
  </w:style>
  <w:style w:type="paragraph" w:styleId="9">
    <w:name w:val="heading 7"/>
    <w:basedOn w:val="8"/>
    <w:next w:val="1"/>
    <w:link w:val="98"/>
    <w:qFormat/>
    <w:uiPriority w:val="0"/>
    <w:pPr>
      <w:numPr>
        <w:ilvl w:val="6"/>
      </w:numPr>
      <w:tabs>
        <w:tab w:val="left" w:pos="1800"/>
        <w:tab w:val="clear" w:pos="1440"/>
      </w:tabs>
      <w:outlineLvl w:val="6"/>
    </w:pPr>
  </w:style>
  <w:style w:type="paragraph" w:styleId="10">
    <w:name w:val="heading 8"/>
    <w:basedOn w:val="9"/>
    <w:next w:val="1"/>
    <w:link w:val="99"/>
    <w:qFormat/>
    <w:uiPriority w:val="0"/>
    <w:pPr>
      <w:numPr>
        <w:ilvl w:val="7"/>
      </w:numPr>
      <w:outlineLvl w:val="7"/>
    </w:pPr>
  </w:style>
  <w:style w:type="paragraph" w:styleId="11">
    <w:name w:val="heading 9"/>
    <w:basedOn w:val="10"/>
    <w:next w:val="1"/>
    <w:link w:val="101"/>
    <w:qFormat/>
    <w:uiPriority w:val="0"/>
    <w:pPr>
      <w:numPr>
        <w:ilvl w:val="8"/>
      </w:numPr>
      <w:tabs>
        <w:tab w:val="left" w:pos="2160"/>
        <w:tab w:val="clear" w:pos="1800"/>
      </w:tabs>
      <w:outlineLvl w:val="8"/>
    </w:pPr>
  </w:style>
  <w:style w:type="character" w:default="1" w:styleId="43">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5">
    <w:name w:val="Indent Normal"/>
    <w:basedOn w:val="1"/>
    <w:qFormat/>
    <w:uiPriority w:val="0"/>
    <w:pPr>
      <w:ind w:firstLine="150" w:firstLineChars="150"/>
    </w:pPr>
    <w:rPr>
      <w:sz w:val="24"/>
    </w:rPr>
  </w:style>
  <w:style w:type="paragraph" w:styleId="12">
    <w:name w:val="toc 7"/>
    <w:basedOn w:val="1"/>
    <w:next w:val="1"/>
    <w:qFormat/>
    <w:uiPriority w:val="39"/>
    <w:pPr>
      <w:ind w:left="1260"/>
    </w:pPr>
    <w:rPr>
      <w:rFonts w:ascii="Calibri" w:hAnsi="Calibri" w:cs="Calibri"/>
      <w:sz w:val="18"/>
      <w:szCs w:val="18"/>
    </w:rPr>
  </w:style>
  <w:style w:type="paragraph" w:styleId="13">
    <w:name w:val="List Number 2"/>
    <w:basedOn w:val="1"/>
    <w:qFormat/>
    <w:uiPriority w:val="0"/>
    <w:pPr>
      <w:tabs>
        <w:tab w:val="left" w:pos="567"/>
      </w:tabs>
      <w:adjustRightInd w:val="0"/>
      <w:spacing w:line="300" w:lineRule="auto"/>
      <w:ind w:left="425" w:hanging="425"/>
      <w:textAlignment w:val="baseline"/>
    </w:pPr>
    <w:rPr>
      <w:kern w:val="0"/>
      <w:sz w:val="28"/>
      <w:szCs w:val="20"/>
    </w:rPr>
  </w:style>
  <w:style w:type="paragraph" w:styleId="14">
    <w:name w:val="Normal Indent"/>
    <w:basedOn w:val="1"/>
    <w:qFormat/>
    <w:uiPriority w:val="0"/>
    <w:pPr>
      <w:tabs>
        <w:tab w:val="left" w:pos="720"/>
      </w:tabs>
      <w:spacing w:before="60" w:after="60"/>
      <w:ind w:firstLine="480"/>
    </w:pPr>
    <w:rPr>
      <w:sz w:val="24"/>
      <w:szCs w:val="20"/>
    </w:rPr>
  </w:style>
  <w:style w:type="paragraph" w:styleId="15">
    <w:name w:val="Document Map"/>
    <w:basedOn w:val="1"/>
    <w:link w:val="117"/>
    <w:qFormat/>
    <w:uiPriority w:val="0"/>
    <w:rPr>
      <w:rFonts w:ascii="宋体"/>
      <w:sz w:val="18"/>
      <w:szCs w:val="18"/>
    </w:rPr>
  </w:style>
  <w:style w:type="paragraph" w:styleId="16">
    <w:name w:val="annotation text"/>
    <w:basedOn w:val="1"/>
    <w:link w:val="109"/>
    <w:qFormat/>
    <w:uiPriority w:val="0"/>
  </w:style>
  <w:style w:type="paragraph" w:styleId="17">
    <w:name w:val="Body Text 3"/>
    <w:basedOn w:val="1"/>
    <w:link w:val="119"/>
    <w:qFormat/>
    <w:uiPriority w:val="0"/>
    <w:pPr>
      <w:spacing w:after="120"/>
    </w:pPr>
    <w:rPr>
      <w:sz w:val="16"/>
      <w:szCs w:val="16"/>
    </w:rPr>
  </w:style>
  <w:style w:type="paragraph" w:styleId="18">
    <w:name w:val="Body Text"/>
    <w:basedOn w:val="1"/>
    <w:link w:val="113"/>
    <w:qFormat/>
    <w:uiPriority w:val="0"/>
    <w:pPr>
      <w:spacing w:after="120"/>
    </w:pPr>
  </w:style>
  <w:style w:type="paragraph" w:styleId="19">
    <w:name w:val="Body Text Indent"/>
    <w:basedOn w:val="1"/>
    <w:link w:val="103"/>
    <w:qFormat/>
    <w:uiPriority w:val="0"/>
    <w:pPr>
      <w:spacing w:after="120"/>
      <w:ind w:left="420" w:leftChars="200"/>
    </w:pPr>
  </w:style>
  <w:style w:type="paragraph" w:styleId="20">
    <w:name w:val="toc 5"/>
    <w:basedOn w:val="1"/>
    <w:next w:val="1"/>
    <w:qFormat/>
    <w:uiPriority w:val="39"/>
    <w:pPr>
      <w:spacing w:line="240" w:lineRule="auto"/>
      <w:ind w:firstLine="800" w:firstLineChars="800"/>
    </w:pPr>
    <w:rPr>
      <w:rFonts w:cs="Calibri"/>
      <w:szCs w:val="18"/>
    </w:rPr>
  </w:style>
  <w:style w:type="paragraph" w:styleId="21">
    <w:name w:val="toc 3"/>
    <w:basedOn w:val="1"/>
    <w:next w:val="1"/>
    <w:qFormat/>
    <w:uiPriority w:val="39"/>
    <w:pPr>
      <w:spacing w:line="240" w:lineRule="auto"/>
      <w:ind w:firstLine="400" w:firstLineChars="400"/>
    </w:pPr>
    <w:rPr>
      <w:rFonts w:cs="Calibri"/>
      <w:iCs/>
      <w:szCs w:val="20"/>
    </w:rPr>
  </w:style>
  <w:style w:type="paragraph" w:styleId="22">
    <w:name w:val="Plain Text"/>
    <w:basedOn w:val="1"/>
    <w:link w:val="104"/>
    <w:qFormat/>
    <w:uiPriority w:val="0"/>
    <w:rPr>
      <w:rFonts w:ascii="宋体" w:hAnsi="Courier New"/>
    </w:rPr>
  </w:style>
  <w:style w:type="paragraph" w:styleId="23">
    <w:name w:val="toc 8"/>
    <w:basedOn w:val="1"/>
    <w:next w:val="1"/>
    <w:qFormat/>
    <w:uiPriority w:val="39"/>
    <w:pPr>
      <w:ind w:left="1470"/>
    </w:pPr>
    <w:rPr>
      <w:rFonts w:ascii="Calibri" w:hAnsi="Calibri" w:cs="Calibri"/>
      <w:sz w:val="18"/>
      <w:szCs w:val="18"/>
    </w:rPr>
  </w:style>
  <w:style w:type="paragraph" w:styleId="24">
    <w:name w:val="Date"/>
    <w:basedOn w:val="1"/>
    <w:next w:val="1"/>
    <w:link w:val="122"/>
    <w:qFormat/>
    <w:uiPriority w:val="0"/>
    <w:pPr>
      <w:ind w:left="100" w:leftChars="2500"/>
    </w:pPr>
  </w:style>
  <w:style w:type="paragraph" w:styleId="25">
    <w:name w:val="Body Text Indent 2"/>
    <w:basedOn w:val="1"/>
    <w:link w:val="100"/>
    <w:qFormat/>
    <w:uiPriority w:val="0"/>
    <w:pPr>
      <w:spacing w:after="120" w:line="480" w:lineRule="auto"/>
      <w:ind w:left="420" w:leftChars="200"/>
    </w:pPr>
  </w:style>
  <w:style w:type="paragraph" w:styleId="26">
    <w:name w:val="Balloon Text"/>
    <w:basedOn w:val="1"/>
    <w:link w:val="108"/>
    <w:qFormat/>
    <w:uiPriority w:val="0"/>
    <w:rPr>
      <w:sz w:val="18"/>
      <w:szCs w:val="18"/>
    </w:rPr>
  </w:style>
  <w:style w:type="paragraph" w:styleId="27">
    <w:name w:val="footer"/>
    <w:basedOn w:val="1"/>
    <w:link w:val="107"/>
    <w:qFormat/>
    <w:uiPriority w:val="99"/>
    <w:pPr>
      <w:tabs>
        <w:tab w:val="center" w:pos="4153"/>
        <w:tab w:val="right" w:pos="8306"/>
      </w:tabs>
      <w:snapToGrid w:val="0"/>
      <w:jc w:val="center"/>
    </w:pPr>
    <w:rPr>
      <w:sz w:val="18"/>
      <w:szCs w:val="18"/>
    </w:rPr>
  </w:style>
  <w:style w:type="paragraph" w:styleId="28">
    <w:name w:val="header"/>
    <w:basedOn w:val="1"/>
    <w:link w:val="95"/>
    <w:qFormat/>
    <w:uiPriority w:val="99"/>
    <w:pPr>
      <w:tabs>
        <w:tab w:val="center" w:pos="4153"/>
        <w:tab w:val="right" w:pos="8306"/>
      </w:tabs>
      <w:snapToGrid w:val="0"/>
      <w:jc w:val="center"/>
    </w:pPr>
    <w:rPr>
      <w:sz w:val="18"/>
      <w:szCs w:val="18"/>
    </w:rPr>
  </w:style>
  <w:style w:type="paragraph" w:styleId="29">
    <w:name w:val="toc 1"/>
    <w:basedOn w:val="1"/>
    <w:next w:val="1"/>
    <w:qFormat/>
    <w:uiPriority w:val="39"/>
    <w:pPr>
      <w:spacing w:line="240" w:lineRule="auto"/>
      <w:ind w:firstLine="0" w:firstLineChars="0"/>
    </w:pPr>
    <w:rPr>
      <w:rFonts w:cs="Calibri"/>
      <w:bCs/>
      <w:caps/>
      <w:szCs w:val="20"/>
    </w:rPr>
  </w:style>
  <w:style w:type="paragraph" w:styleId="30">
    <w:name w:val="toc 4"/>
    <w:basedOn w:val="1"/>
    <w:next w:val="1"/>
    <w:qFormat/>
    <w:uiPriority w:val="39"/>
    <w:pPr>
      <w:spacing w:line="240" w:lineRule="auto"/>
      <w:ind w:firstLine="600" w:firstLineChars="600"/>
    </w:pPr>
    <w:rPr>
      <w:rFonts w:cs="Calibri"/>
      <w:szCs w:val="18"/>
    </w:rPr>
  </w:style>
  <w:style w:type="paragraph" w:styleId="31">
    <w:name w:val="index heading"/>
    <w:basedOn w:val="1"/>
    <w:next w:val="32"/>
    <w:qFormat/>
    <w:uiPriority w:val="0"/>
    <w:pPr>
      <w:spacing w:line="300" w:lineRule="auto"/>
    </w:pPr>
    <w:rPr>
      <w:rFonts w:eastAsia="楷体_GB2312"/>
      <w:sz w:val="24"/>
    </w:rPr>
  </w:style>
  <w:style w:type="paragraph" w:styleId="32">
    <w:name w:val="index 1"/>
    <w:basedOn w:val="1"/>
    <w:next w:val="1"/>
    <w:qFormat/>
    <w:uiPriority w:val="0"/>
  </w:style>
  <w:style w:type="paragraph" w:styleId="33">
    <w:name w:val="toc 6"/>
    <w:basedOn w:val="1"/>
    <w:next w:val="1"/>
    <w:qFormat/>
    <w:uiPriority w:val="39"/>
    <w:pPr>
      <w:ind w:left="1050"/>
    </w:pPr>
    <w:rPr>
      <w:rFonts w:ascii="Calibri" w:hAnsi="Calibri" w:cs="Calibri"/>
      <w:sz w:val="18"/>
      <w:szCs w:val="18"/>
    </w:rPr>
  </w:style>
  <w:style w:type="paragraph" w:styleId="34">
    <w:name w:val="Body Text Indent 3"/>
    <w:basedOn w:val="1"/>
    <w:link w:val="116"/>
    <w:qFormat/>
    <w:uiPriority w:val="0"/>
    <w:pPr>
      <w:spacing w:after="120"/>
      <w:ind w:left="420" w:leftChars="200"/>
    </w:pPr>
    <w:rPr>
      <w:sz w:val="16"/>
      <w:szCs w:val="16"/>
    </w:rPr>
  </w:style>
  <w:style w:type="paragraph" w:styleId="35">
    <w:name w:val="toc 2"/>
    <w:basedOn w:val="1"/>
    <w:next w:val="1"/>
    <w:qFormat/>
    <w:uiPriority w:val="39"/>
    <w:pPr>
      <w:spacing w:line="240" w:lineRule="auto"/>
    </w:pPr>
    <w:rPr>
      <w:rFonts w:cs="Calibri"/>
      <w:smallCaps/>
      <w:szCs w:val="20"/>
    </w:rPr>
  </w:style>
  <w:style w:type="paragraph" w:styleId="36">
    <w:name w:val="toc 9"/>
    <w:basedOn w:val="1"/>
    <w:next w:val="1"/>
    <w:qFormat/>
    <w:uiPriority w:val="39"/>
    <w:pPr>
      <w:ind w:left="1680"/>
    </w:pPr>
    <w:rPr>
      <w:rFonts w:ascii="Calibri" w:hAnsi="Calibri" w:cs="Calibri"/>
      <w:sz w:val="18"/>
      <w:szCs w:val="18"/>
    </w:rPr>
  </w:style>
  <w:style w:type="paragraph" w:styleId="37">
    <w:name w:val="Body Text 2"/>
    <w:basedOn w:val="1"/>
    <w:link w:val="120"/>
    <w:qFormat/>
    <w:uiPriority w:val="0"/>
    <w:pPr>
      <w:spacing w:after="120" w:line="480" w:lineRule="auto"/>
    </w:pPr>
  </w:style>
  <w:style w:type="paragraph" w:styleId="38">
    <w:name w:val="Normal (Web)"/>
    <w:basedOn w:val="1"/>
    <w:qFormat/>
    <w:uiPriority w:val="99"/>
    <w:pPr>
      <w:widowControl/>
      <w:spacing w:before="100" w:after="100"/>
    </w:pPr>
    <w:rPr>
      <w:rFonts w:hint="eastAsia" w:ascii="Arial Unicode MS" w:hAnsi="Arial Unicode MS" w:eastAsia="Arial Unicode MS"/>
      <w:kern w:val="0"/>
      <w:sz w:val="24"/>
    </w:rPr>
  </w:style>
  <w:style w:type="paragraph" w:styleId="39">
    <w:name w:val="Title"/>
    <w:basedOn w:val="1"/>
    <w:link w:val="97"/>
    <w:qFormat/>
    <w:uiPriority w:val="0"/>
    <w:pPr>
      <w:tabs>
        <w:tab w:val="left" w:pos="432"/>
      </w:tabs>
      <w:spacing w:before="240" w:after="60"/>
      <w:ind w:left="432" w:hanging="432"/>
      <w:jc w:val="center"/>
      <w:outlineLvl w:val="0"/>
    </w:pPr>
    <w:rPr>
      <w:rFonts w:ascii="Arial" w:hAnsi="Arial" w:cs="Arial"/>
      <w:b/>
      <w:bCs/>
      <w:sz w:val="32"/>
      <w:szCs w:val="32"/>
    </w:rPr>
  </w:style>
  <w:style w:type="paragraph" w:styleId="40">
    <w:name w:val="annotation subject"/>
    <w:basedOn w:val="16"/>
    <w:next w:val="16"/>
    <w:link w:val="138"/>
    <w:unhideWhenUsed/>
    <w:qFormat/>
    <w:uiPriority w:val="99"/>
    <w:rPr>
      <w:b/>
      <w:bCs/>
    </w:rPr>
  </w:style>
  <w:style w:type="paragraph" w:styleId="41">
    <w:name w:val="Body Text First Indent"/>
    <w:basedOn w:val="18"/>
    <w:link w:val="112"/>
    <w:qFormat/>
    <w:uiPriority w:val="0"/>
    <w:pPr>
      <w:ind w:firstLine="100" w:firstLineChars="100"/>
    </w:p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0"/>
    <w:rPr>
      <w:color w:val="800080"/>
      <w:u w:val="single"/>
    </w:rPr>
  </w:style>
  <w:style w:type="character" w:styleId="47">
    <w:name w:val="Emphasis"/>
    <w:basedOn w:val="43"/>
    <w:qFormat/>
    <w:uiPriority w:val="20"/>
    <w:rPr>
      <w:b/>
    </w:rPr>
  </w:style>
  <w:style w:type="character" w:styleId="48">
    <w:name w:val="HTML Definition"/>
    <w:basedOn w:val="43"/>
    <w:semiHidden/>
    <w:unhideWhenUsed/>
    <w:qFormat/>
    <w:uiPriority w:val="0"/>
  </w:style>
  <w:style w:type="character" w:styleId="49">
    <w:name w:val="HTML Typewriter"/>
    <w:basedOn w:val="43"/>
    <w:semiHidden/>
    <w:unhideWhenUsed/>
    <w:qFormat/>
    <w:uiPriority w:val="0"/>
    <w:rPr>
      <w:rFonts w:hint="default" w:ascii="monospace" w:hAnsi="monospace" w:eastAsia="monospace" w:cs="monospace"/>
      <w:sz w:val="20"/>
    </w:rPr>
  </w:style>
  <w:style w:type="character" w:styleId="50">
    <w:name w:val="HTML Acronym"/>
    <w:basedOn w:val="43"/>
    <w:semiHidden/>
    <w:unhideWhenUsed/>
    <w:qFormat/>
    <w:uiPriority w:val="0"/>
  </w:style>
  <w:style w:type="character" w:styleId="51">
    <w:name w:val="HTML Variable"/>
    <w:basedOn w:val="43"/>
    <w:semiHidden/>
    <w:unhideWhenUsed/>
    <w:qFormat/>
    <w:uiPriority w:val="0"/>
    <w:rPr>
      <w:rFonts w:ascii="微软雅黑" w:hAnsi="微软雅黑" w:eastAsia="微软雅黑" w:cs="微软雅黑"/>
      <w:color w:val="3D4B64"/>
      <w:sz w:val="15"/>
      <w:szCs w:val="15"/>
    </w:rPr>
  </w:style>
  <w:style w:type="character" w:styleId="52">
    <w:name w:val="Hyperlink"/>
    <w:qFormat/>
    <w:uiPriority w:val="99"/>
    <w:rPr>
      <w:color w:val="0000FF"/>
      <w:u w:val="single"/>
    </w:rPr>
  </w:style>
  <w:style w:type="character" w:styleId="53">
    <w:name w:val="HTML Code"/>
    <w:basedOn w:val="43"/>
    <w:semiHidden/>
    <w:unhideWhenUsed/>
    <w:qFormat/>
    <w:uiPriority w:val="0"/>
    <w:rPr>
      <w:rFonts w:ascii="monospace" w:hAnsi="monospace" w:eastAsia="monospace" w:cs="monospace"/>
      <w:sz w:val="20"/>
    </w:rPr>
  </w:style>
  <w:style w:type="character" w:styleId="54">
    <w:name w:val="annotation reference"/>
    <w:qFormat/>
    <w:uiPriority w:val="0"/>
    <w:rPr>
      <w:sz w:val="21"/>
      <w:szCs w:val="21"/>
    </w:rPr>
  </w:style>
  <w:style w:type="character" w:styleId="55">
    <w:name w:val="HTML Cite"/>
    <w:basedOn w:val="43"/>
    <w:semiHidden/>
    <w:unhideWhenUsed/>
    <w:qFormat/>
    <w:uiPriority w:val="0"/>
  </w:style>
  <w:style w:type="character" w:styleId="56">
    <w:name w:val="HTML Keyboard"/>
    <w:basedOn w:val="43"/>
    <w:semiHidden/>
    <w:unhideWhenUsed/>
    <w:qFormat/>
    <w:uiPriority w:val="0"/>
    <w:rPr>
      <w:rFonts w:hint="default" w:ascii="monospace" w:hAnsi="monospace" w:eastAsia="monospace" w:cs="monospace"/>
      <w:sz w:val="20"/>
    </w:rPr>
  </w:style>
  <w:style w:type="character" w:styleId="57">
    <w:name w:val="HTML Sample"/>
    <w:basedOn w:val="43"/>
    <w:semiHidden/>
    <w:unhideWhenUsed/>
    <w:qFormat/>
    <w:uiPriority w:val="0"/>
    <w:rPr>
      <w:rFonts w:hint="default" w:ascii="monospace" w:hAnsi="monospace" w:eastAsia="monospace" w:cs="monospace"/>
    </w:rPr>
  </w:style>
  <w:style w:type="paragraph" w:customStyle="1" w:styleId="58">
    <w:name w:val="xl29"/>
    <w:basedOn w:val="1"/>
    <w:qFormat/>
    <w:uiPriority w:val="0"/>
    <w:pPr>
      <w:widowControl/>
      <w:pBdr>
        <w:bottom w:val="single" w:color="auto" w:sz="4" w:space="0"/>
        <w:right w:val="single" w:color="auto" w:sz="12" w:space="0"/>
      </w:pBdr>
      <w:spacing w:before="100" w:beforeAutospacing="1" w:after="100" w:afterAutospacing="1"/>
      <w:textAlignment w:val="top"/>
    </w:pPr>
    <w:rPr>
      <w:rFonts w:ascii="Arial Unicode MS" w:eastAsia="Arial Unicode MS"/>
      <w:kern w:val="0"/>
      <w:sz w:val="24"/>
    </w:rPr>
  </w:style>
  <w:style w:type="paragraph" w:customStyle="1" w:styleId="59">
    <w:name w:val="正文无缩进"/>
    <w:basedOn w:val="1"/>
    <w:qFormat/>
    <w:uiPriority w:val="0"/>
    <w:pPr>
      <w:spacing w:beforeLines="50" w:line="300" w:lineRule="auto"/>
      <w:jc w:val="center"/>
    </w:pPr>
    <w:rPr>
      <w:rFonts w:ascii="宋体" w:hAnsi="宋体"/>
      <w:sz w:val="24"/>
    </w:rPr>
  </w:style>
  <w:style w:type="paragraph" w:customStyle="1" w:styleId="60">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1">
    <w:name w:val="Char Char1"/>
    <w:basedOn w:val="1"/>
    <w:qFormat/>
    <w:uiPriority w:val="0"/>
    <w:pPr>
      <w:widowControl/>
      <w:spacing w:after="160" w:line="240" w:lineRule="exact"/>
    </w:pPr>
    <w:rPr>
      <w:rFonts w:ascii="Verdana" w:hAnsi="Verdana"/>
      <w:kern w:val="0"/>
      <w:sz w:val="20"/>
      <w:lang w:eastAsia="en-US"/>
    </w:rPr>
  </w:style>
  <w:style w:type="paragraph" w:customStyle="1" w:styleId="62">
    <w:name w:val="4"/>
    <w:basedOn w:val="1"/>
    <w:qFormat/>
    <w:uiPriority w:val="0"/>
    <w:pPr>
      <w:spacing w:line="300" w:lineRule="auto"/>
      <w:ind w:firstLine="480"/>
    </w:pPr>
    <w:rPr>
      <w:sz w:val="24"/>
      <w:szCs w:val="20"/>
    </w:rPr>
  </w:style>
  <w:style w:type="paragraph" w:customStyle="1" w:styleId="63">
    <w:name w:val="TOC 标题1"/>
    <w:basedOn w:val="2"/>
    <w:next w:val="1"/>
    <w:qFormat/>
    <w:uiPriority w:val="39"/>
    <w:pPr>
      <w:widowControl/>
      <w:spacing w:before="480" w:after="0" w:line="276" w:lineRule="auto"/>
      <w:outlineLvl w:val="9"/>
    </w:pPr>
    <w:rPr>
      <w:rFonts w:ascii="Cambria" w:hAnsi="Cambria"/>
      <w:color w:val="365F91"/>
      <w:kern w:val="0"/>
      <w:sz w:val="28"/>
    </w:rPr>
  </w:style>
  <w:style w:type="paragraph" w:customStyle="1" w:styleId="64">
    <w:name w:val="Char"/>
    <w:basedOn w:val="1"/>
    <w:qFormat/>
    <w:uiPriority w:val="0"/>
    <w:pPr>
      <w:tabs>
        <w:tab w:val="left" w:pos="360"/>
      </w:tabs>
    </w:pPr>
    <w:rPr>
      <w:sz w:val="24"/>
    </w:rPr>
  </w:style>
  <w:style w:type="paragraph" w:customStyle="1" w:styleId="65">
    <w:name w:val="Char Char3 Char Char Char Char"/>
    <w:basedOn w:val="1"/>
    <w:qFormat/>
    <w:uiPriority w:val="0"/>
    <w:pPr>
      <w:widowControl/>
      <w:spacing w:after="160" w:line="240" w:lineRule="exact"/>
    </w:pPr>
    <w:rPr>
      <w:rFonts w:ascii="Verdana" w:hAnsi="Verdana"/>
      <w:kern w:val="0"/>
      <w:sz w:val="20"/>
      <w:szCs w:val="20"/>
      <w:lang w:eastAsia="en-US"/>
    </w:rPr>
  </w:style>
  <w:style w:type="paragraph" w:customStyle="1" w:styleId="66">
    <w:name w:val="Char Char Char Char"/>
    <w:basedOn w:val="15"/>
    <w:qFormat/>
    <w:uiPriority w:val="0"/>
    <w:pPr>
      <w:widowControl/>
      <w:shd w:val="clear" w:color="auto" w:fill="000080"/>
      <w:ind w:firstLine="454"/>
    </w:pPr>
    <w:rPr>
      <w:rFonts w:ascii="Tahoma" w:hAnsi="Tahoma" w:cs="宋体"/>
      <w:kern w:val="0"/>
      <w:sz w:val="21"/>
      <w:szCs w:val="20"/>
    </w:rPr>
  </w:style>
  <w:style w:type="paragraph" w:customStyle="1" w:styleId="67">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 w:val="24"/>
      <w:szCs w:val="20"/>
      <w:u w:val="single"/>
    </w:rPr>
  </w:style>
  <w:style w:type="paragraph" w:customStyle="1" w:styleId="68">
    <w:name w:val="样式1"/>
    <w:basedOn w:val="1"/>
    <w:link w:val="140"/>
    <w:qFormat/>
    <w:uiPriority w:val="0"/>
    <w:pPr>
      <w:spacing w:line="300" w:lineRule="auto"/>
      <w:ind w:firstLine="480"/>
    </w:pPr>
    <w:rPr>
      <w:sz w:val="24"/>
    </w:rPr>
  </w:style>
  <w:style w:type="paragraph" w:customStyle="1" w:styleId="69">
    <w:name w:val="正文--表格内正文"/>
    <w:basedOn w:val="1"/>
    <w:qFormat/>
    <w:uiPriority w:val="0"/>
    <w:pPr>
      <w:spacing w:beforeLines="50" w:line="0" w:lineRule="atLeast"/>
      <w:jc w:val="center"/>
    </w:pPr>
    <w:rPr>
      <w:rFonts w:ascii="宋体" w:hAnsi="宋体"/>
      <w:sz w:val="24"/>
    </w:rPr>
  </w:style>
  <w:style w:type="paragraph" w:customStyle="1" w:styleId="70">
    <w:name w:val="Char Char1 Char Char Char Char Char Char"/>
    <w:basedOn w:val="1"/>
    <w:qFormat/>
    <w:uiPriority w:val="0"/>
    <w:pPr>
      <w:widowControl/>
      <w:spacing w:after="160" w:line="240" w:lineRule="exact"/>
    </w:pPr>
    <w:rPr>
      <w:rFonts w:ascii="Verdana" w:hAnsi="Verdana" w:eastAsia="仿宋_GB2312"/>
      <w:kern w:val="0"/>
      <w:sz w:val="24"/>
      <w:szCs w:val="20"/>
      <w:lang w:eastAsia="en-US"/>
    </w:rPr>
  </w:style>
  <w:style w:type="paragraph" w:customStyle="1" w:styleId="71">
    <w:name w:val="样式4 Char"/>
    <w:basedOn w:val="1"/>
    <w:qFormat/>
    <w:uiPriority w:val="0"/>
    <w:pPr>
      <w:widowControl/>
      <w:ind w:firstLine="480"/>
    </w:pPr>
    <w:rPr>
      <w:color w:val="000000"/>
      <w:kern w:val="0"/>
      <w:sz w:val="24"/>
    </w:rPr>
  </w:style>
  <w:style w:type="paragraph" w:customStyle="1" w:styleId="72">
    <w:name w:val="列出段落1"/>
    <w:basedOn w:val="1"/>
    <w:qFormat/>
    <w:uiPriority w:val="34"/>
  </w:style>
  <w:style w:type="paragraph" w:customStyle="1" w:styleId="73">
    <w:name w:val="paragraphindent"/>
    <w:basedOn w:val="1"/>
    <w:qFormat/>
    <w:uiPriority w:val="0"/>
    <w:pPr>
      <w:widowControl/>
      <w:spacing w:before="100" w:beforeAutospacing="1" w:after="100" w:afterAutospacing="1"/>
    </w:pPr>
    <w:rPr>
      <w:rFonts w:ascii="宋体" w:hAnsi="宋体" w:cs="宋体"/>
      <w:kern w:val="0"/>
      <w:sz w:val="24"/>
    </w:rPr>
  </w:style>
  <w:style w:type="paragraph" w:customStyle="1" w:styleId="74">
    <w:name w:val="FA正文"/>
    <w:basedOn w:val="1"/>
    <w:link w:val="118"/>
    <w:qFormat/>
    <w:uiPriority w:val="0"/>
    <w:pPr>
      <w:tabs>
        <w:tab w:val="left" w:pos="3375"/>
      </w:tabs>
      <w:ind w:firstLine="520"/>
    </w:pPr>
    <w:rPr>
      <w:rFonts w:ascii="宋体" w:hAnsi="宋体"/>
      <w:spacing w:val="10"/>
      <w:sz w:val="24"/>
    </w:rPr>
  </w:style>
  <w:style w:type="paragraph" w:customStyle="1" w:styleId="75">
    <w:name w:val="14_black"/>
    <w:basedOn w:val="1"/>
    <w:qFormat/>
    <w:uiPriority w:val="0"/>
    <w:pPr>
      <w:widowControl/>
      <w:spacing w:before="100" w:beforeAutospacing="1" w:after="100" w:afterAutospacing="1"/>
    </w:pPr>
    <w:rPr>
      <w:rFonts w:ascii="宋体" w:hAnsi="宋体" w:cs="宋体"/>
      <w:color w:val="000000"/>
      <w:kern w:val="0"/>
      <w:sz w:val="23"/>
      <w:szCs w:val="23"/>
    </w:rPr>
  </w:style>
  <w:style w:type="paragraph" w:customStyle="1" w:styleId="76">
    <w:name w:val="È±Ê¡ÎÄ±¾"/>
    <w:basedOn w:val="1"/>
    <w:qFormat/>
    <w:uiPriority w:val="0"/>
    <w:pPr>
      <w:widowControl/>
      <w:overflowPunct w:val="0"/>
      <w:autoSpaceDE w:val="0"/>
      <w:autoSpaceDN w:val="0"/>
      <w:adjustRightInd w:val="0"/>
      <w:textAlignment w:val="baseline"/>
    </w:pPr>
    <w:rPr>
      <w:kern w:val="0"/>
      <w:sz w:val="24"/>
      <w:szCs w:val="20"/>
    </w:rPr>
  </w:style>
  <w:style w:type="paragraph" w:customStyle="1" w:styleId="77">
    <w:name w:val="样式2"/>
    <w:basedOn w:val="1"/>
    <w:link w:val="124"/>
    <w:qFormat/>
    <w:uiPriority w:val="0"/>
    <w:pPr>
      <w:spacing w:before="120" w:after="120"/>
      <w:outlineLvl w:val="1"/>
    </w:pPr>
    <w:rPr>
      <w:b/>
      <w:sz w:val="30"/>
    </w:rPr>
  </w:style>
  <w:style w:type="paragraph" w:customStyle="1" w:styleId="78">
    <w:name w:val="样式3"/>
    <w:basedOn w:val="28"/>
    <w:link w:val="125"/>
    <w:qFormat/>
    <w:uiPriority w:val="0"/>
    <w:pPr>
      <w:ind w:firstLine="360"/>
    </w:pPr>
  </w:style>
  <w:style w:type="paragraph" w:customStyle="1" w:styleId="79">
    <w:name w:val="样式4"/>
    <w:basedOn w:val="78"/>
    <w:link w:val="126"/>
    <w:qFormat/>
    <w:uiPriority w:val="0"/>
  </w:style>
  <w:style w:type="paragraph" w:customStyle="1" w:styleId="80">
    <w:name w:val="样式5"/>
    <w:basedOn w:val="28"/>
    <w:link w:val="127"/>
    <w:qFormat/>
    <w:uiPriority w:val="0"/>
    <w:pPr>
      <w:ind w:firstLine="360"/>
    </w:pPr>
  </w:style>
  <w:style w:type="paragraph" w:customStyle="1" w:styleId="81">
    <w:name w:val="样式6"/>
    <w:basedOn w:val="28"/>
    <w:link w:val="128"/>
    <w:qFormat/>
    <w:uiPriority w:val="0"/>
    <w:pPr>
      <w:ind w:firstLine="360"/>
    </w:pPr>
  </w:style>
  <w:style w:type="paragraph" w:customStyle="1" w:styleId="82">
    <w:name w:val="样式7"/>
    <w:basedOn w:val="4"/>
    <w:link w:val="129"/>
    <w:qFormat/>
    <w:uiPriority w:val="0"/>
  </w:style>
  <w:style w:type="paragraph" w:customStyle="1" w:styleId="83">
    <w:name w:val="样式8"/>
    <w:basedOn w:val="27"/>
    <w:link w:val="130"/>
    <w:qFormat/>
    <w:uiPriority w:val="0"/>
    <w:pPr>
      <w:ind w:firstLine="0" w:firstLineChars="0"/>
      <w:jc w:val="left"/>
    </w:pPr>
  </w:style>
  <w:style w:type="paragraph" w:customStyle="1" w:styleId="84">
    <w:name w:val="样式9"/>
    <w:basedOn w:val="83"/>
    <w:link w:val="131"/>
    <w:qFormat/>
    <w:uiPriority w:val="0"/>
    <w:pPr>
      <w:jc w:val="center"/>
    </w:pPr>
  </w:style>
  <w:style w:type="paragraph" w:customStyle="1" w:styleId="85">
    <w:name w:val="样式10"/>
    <w:basedOn w:val="84"/>
    <w:link w:val="132"/>
    <w:qFormat/>
    <w:uiPriority w:val="0"/>
    <w:pPr>
      <w:pBdr>
        <w:top w:val="single" w:color="76923C" w:sz="24" w:space="1"/>
      </w:pBdr>
    </w:pPr>
  </w:style>
  <w:style w:type="paragraph" w:customStyle="1" w:styleId="86">
    <w:name w:val="样式11"/>
    <w:basedOn w:val="85"/>
    <w:link w:val="133"/>
    <w:qFormat/>
    <w:uiPriority w:val="0"/>
    <w:pPr>
      <w:pBdr>
        <w:top w:val="none" w:color="auto" w:sz="0" w:space="0"/>
      </w:pBdr>
    </w:pPr>
  </w:style>
  <w:style w:type="paragraph" w:customStyle="1" w:styleId="87">
    <w:name w:val="样式12"/>
    <w:basedOn w:val="86"/>
    <w:link w:val="134"/>
    <w:qFormat/>
    <w:uiPriority w:val="0"/>
  </w:style>
  <w:style w:type="paragraph" w:customStyle="1" w:styleId="88">
    <w:name w:val="样式13"/>
    <w:basedOn w:val="82"/>
    <w:link w:val="135"/>
    <w:qFormat/>
    <w:uiPriority w:val="0"/>
  </w:style>
  <w:style w:type="paragraph" w:customStyle="1" w:styleId="89">
    <w:name w:val="2"/>
    <w:basedOn w:val="1"/>
    <w:link w:val="136"/>
    <w:qFormat/>
    <w:uiPriority w:val="0"/>
    <w:pPr>
      <w:autoSpaceDE w:val="0"/>
      <w:autoSpaceDN w:val="0"/>
      <w:adjustRightInd w:val="0"/>
      <w:ind w:firstLine="0" w:firstLineChars="0"/>
      <w:jc w:val="center"/>
    </w:pPr>
    <w:rPr>
      <w:spacing w:val="4"/>
    </w:rPr>
  </w:style>
  <w:style w:type="paragraph" w:customStyle="1" w:styleId="90">
    <w:name w:val="1"/>
    <w:basedOn w:val="1"/>
    <w:link w:val="137"/>
    <w:qFormat/>
    <w:uiPriority w:val="0"/>
    <w:pPr>
      <w:ind w:firstLine="0" w:firstLineChars="0"/>
    </w:pPr>
  </w:style>
  <w:style w:type="paragraph" w:customStyle="1" w:styleId="91">
    <w:name w:val="飞越型"/>
    <w:qFormat/>
    <w:uiPriority w:val="0"/>
    <w:pPr>
      <w:spacing w:after="200" w:line="276" w:lineRule="auto"/>
    </w:pPr>
    <w:rPr>
      <w:rFonts w:ascii="Calibri" w:hAnsi="Calibri" w:eastAsia="宋体" w:cs="黑体"/>
      <w:sz w:val="22"/>
      <w:szCs w:val="22"/>
      <w:lang w:val="en-US" w:eastAsia="zh-CN" w:bidi="ar-SA"/>
    </w:rPr>
  </w:style>
  <w:style w:type="paragraph" w:customStyle="1" w:styleId="92">
    <w:name w:val="无间隔1"/>
    <w:qFormat/>
    <w:uiPriority w:val="1"/>
    <w:pPr>
      <w:widowControl w:val="0"/>
      <w:ind w:firstLine="420" w:firstLineChars="200"/>
    </w:pPr>
    <w:rPr>
      <w:rFonts w:ascii="Times New Roman" w:hAnsi="Times New Roman" w:eastAsia="宋体" w:cs="Times New Roman"/>
      <w:kern w:val="2"/>
      <w:sz w:val="21"/>
      <w:szCs w:val="24"/>
      <w:lang w:val="en-US" w:eastAsia="zh-CN" w:bidi="ar-SA"/>
    </w:rPr>
  </w:style>
  <w:style w:type="paragraph" w:customStyle="1" w:styleId="93">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94">
    <w:name w:val="标题 5 Char"/>
    <w:link w:val="7"/>
    <w:qFormat/>
    <w:uiPriority w:val="0"/>
    <w:rPr>
      <w:b/>
      <w:bCs/>
      <w:kern w:val="2"/>
      <w:sz w:val="28"/>
      <w:szCs w:val="28"/>
    </w:rPr>
  </w:style>
  <w:style w:type="character" w:customStyle="1" w:styleId="95">
    <w:name w:val="页眉 Char"/>
    <w:link w:val="28"/>
    <w:qFormat/>
    <w:uiPriority w:val="99"/>
    <w:rPr>
      <w:kern w:val="2"/>
      <w:sz w:val="18"/>
      <w:szCs w:val="18"/>
    </w:rPr>
  </w:style>
  <w:style w:type="character" w:customStyle="1" w:styleId="96">
    <w:name w:val="标题 6 Char"/>
    <w:link w:val="8"/>
    <w:qFormat/>
    <w:uiPriority w:val="0"/>
    <w:rPr>
      <w:b/>
      <w:bCs/>
      <w:kern w:val="2"/>
      <w:sz w:val="30"/>
      <w:szCs w:val="18"/>
    </w:rPr>
  </w:style>
  <w:style w:type="character" w:customStyle="1" w:styleId="97">
    <w:name w:val="标题 Char"/>
    <w:link w:val="39"/>
    <w:qFormat/>
    <w:uiPriority w:val="0"/>
    <w:rPr>
      <w:rFonts w:ascii="Arial" w:hAnsi="Arial" w:cs="Arial"/>
      <w:b/>
      <w:bCs/>
      <w:kern w:val="2"/>
      <w:sz w:val="32"/>
      <w:szCs w:val="32"/>
    </w:rPr>
  </w:style>
  <w:style w:type="character" w:customStyle="1" w:styleId="98">
    <w:name w:val="标题 7 Char"/>
    <w:link w:val="9"/>
    <w:qFormat/>
    <w:uiPriority w:val="0"/>
    <w:rPr>
      <w:b/>
      <w:bCs/>
      <w:kern w:val="2"/>
      <w:sz w:val="30"/>
      <w:szCs w:val="18"/>
    </w:rPr>
  </w:style>
  <w:style w:type="character" w:customStyle="1" w:styleId="99">
    <w:name w:val="标题 8 Char"/>
    <w:link w:val="10"/>
    <w:qFormat/>
    <w:uiPriority w:val="0"/>
    <w:rPr>
      <w:b/>
      <w:bCs/>
      <w:kern w:val="2"/>
      <w:sz w:val="30"/>
      <w:szCs w:val="18"/>
    </w:rPr>
  </w:style>
  <w:style w:type="character" w:customStyle="1" w:styleId="100">
    <w:name w:val="正文文本缩进 2 Char"/>
    <w:link w:val="25"/>
    <w:qFormat/>
    <w:uiPriority w:val="0"/>
    <w:rPr>
      <w:kern w:val="2"/>
      <w:sz w:val="21"/>
      <w:szCs w:val="24"/>
    </w:rPr>
  </w:style>
  <w:style w:type="character" w:customStyle="1" w:styleId="101">
    <w:name w:val="标题 9 Char"/>
    <w:link w:val="11"/>
    <w:qFormat/>
    <w:uiPriority w:val="0"/>
    <w:rPr>
      <w:b/>
      <w:bCs/>
      <w:kern w:val="2"/>
      <w:sz w:val="30"/>
      <w:szCs w:val="18"/>
    </w:rPr>
  </w:style>
  <w:style w:type="character" w:customStyle="1" w:styleId="102">
    <w:name w:val="large1"/>
    <w:qFormat/>
    <w:uiPriority w:val="0"/>
    <w:rPr>
      <w:rFonts w:hint="eastAsia" w:ascii="宋体" w:hAnsi="宋体" w:eastAsia="宋体"/>
      <w:sz w:val="22"/>
      <w:szCs w:val="22"/>
    </w:rPr>
  </w:style>
  <w:style w:type="character" w:customStyle="1" w:styleId="103">
    <w:name w:val="正文文本缩进 Char"/>
    <w:link w:val="19"/>
    <w:qFormat/>
    <w:uiPriority w:val="0"/>
    <w:rPr>
      <w:kern w:val="2"/>
      <w:sz w:val="21"/>
      <w:szCs w:val="24"/>
    </w:rPr>
  </w:style>
  <w:style w:type="character" w:customStyle="1" w:styleId="104">
    <w:name w:val="纯文本 Char"/>
    <w:link w:val="22"/>
    <w:qFormat/>
    <w:uiPriority w:val="0"/>
    <w:rPr>
      <w:rFonts w:ascii="宋体" w:hAnsi="Courier New"/>
      <w:kern w:val="2"/>
      <w:sz w:val="21"/>
    </w:rPr>
  </w:style>
  <w:style w:type="character" w:customStyle="1" w:styleId="105">
    <w:name w:val="标题 2 Char"/>
    <w:link w:val="3"/>
    <w:qFormat/>
    <w:uiPriority w:val="0"/>
    <w:rPr>
      <w:b/>
      <w:bCs/>
      <w:kern w:val="2"/>
      <w:sz w:val="30"/>
      <w:szCs w:val="18"/>
    </w:rPr>
  </w:style>
  <w:style w:type="character" w:customStyle="1" w:styleId="106">
    <w:name w:val="标题 3 Char"/>
    <w:link w:val="4"/>
    <w:qFormat/>
    <w:uiPriority w:val="0"/>
    <w:rPr>
      <w:b/>
      <w:bCs/>
      <w:kern w:val="2"/>
      <w:sz w:val="28"/>
      <w:szCs w:val="18"/>
    </w:rPr>
  </w:style>
  <w:style w:type="character" w:customStyle="1" w:styleId="107">
    <w:name w:val="页脚 Char"/>
    <w:link w:val="27"/>
    <w:qFormat/>
    <w:uiPriority w:val="99"/>
    <w:rPr>
      <w:kern w:val="2"/>
      <w:sz w:val="18"/>
      <w:szCs w:val="18"/>
    </w:rPr>
  </w:style>
  <w:style w:type="character" w:customStyle="1" w:styleId="108">
    <w:name w:val="批注框文本 Char"/>
    <w:link w:val="26"/>
    <w:qFormat/>
    <w:uiPriority w:val="0"/>
    <w:rPr>
      <w:kern w:val="2"/>
      <w:sz w:val="18"/>
      <w:szCs w:val="18"/>
    </w:rPr>
  </w:style>
  <w:style w:type="character" w:customStyle="1" w:styleId="109">
    <w:name w:val="批注文字 Char"/>
    <w:link w:val="16"/>
    <w:qFormat/>
    <w:uiPriority w:val="0"/>
    <w:rPr>
      <w:kern w:val="2"/>
      <w:sz w:val="21"/>
      <w:szCs w:val="24"/>
    </w:rPr>
  </w:style>
  <w:style w:type="character" w:customStyle="1" w:styleId="110">
    <w:name w:val="14_black1"/>
    <w:qFormat/>
    <w:uiPriority w:val="0"/>
    <w:rPr>
      <w:color w:val="000000"/>
      <w:sz w:val="23"/>
      <w:szCs w:val="23"/>
    </w:rPr>
  </w:style>
  <w:style w:type="character" w:customStyle="1" w:styleId="111">
    <w:name w:val="标题 1 Char"/>
    <w:link w:val="2"/>
    <w:qFormat/>
    <w:uiPriority w:val="0"/>
    <w:rPr>
      <w:b/>
      <w:bCs/>
      <w:kern w:val="44"/>
      <w:sz w:val="32"/>
      <w:szCs w:val="28"/>
    </w:rPr>
  </w:style>
  <w:style w:type="character" w:customStyle="1" w:styleId="112">
    <w:name w:val="正文首行缩进 Char"/>
    <w:link w:val="41"/>
    <w:qFormat/>
    <w:uiPriority w:val="0"/>
    <w:rPr>
      <w:kern w:val="2"/>
      <w:sz w:val="21"/>
      <w:szCs w:val="24"/>
    </w:rPr>
  </w:style>
  <w:style w:type="character" w:customStyle="1" w:styleId="113">
    <w:name w:val="正文文本 Char"/>
    <w:link w:val="18"/>
    <w:qFormat/>
    <w:uiPriority w:val="0"/>
    <w:rPr>
      <w:kern w:val="2"/>
      <w:sz w:val="21"/>
      <w:szCs w:val="24"/>
    </w:rPr>
  </w:style>
  <w:style w:type="character" w:customStyle="1" w:styleId="114">
    <w:name w:val="f141"/>
    <w:qFormat/>
    <w:uiPriority w:val="0"/>
    <w:rPr>
      <w:sz w:val="21"/>
      <w:szCs w:val="21"/>
    </w:rPr>
  </w:style>
  <w:style w:type="character" w:customStyle="1" w:styleId="115">
    <w:name w:val="标题 4 Char"/>
    <w:link w:val="6"/>
    <w:qFormat/>
    <w:uiPriority w:val="0"/>
    <w:rPr>
      <w:rFonts w:hAnsi="Arial"/>
      <w:b/>
      <w:bCs/>
      <w:kern w:val="2"/>
      <w:sz w:val="24"/>
      <w:szCs w:val="28"/>
    </w:rPr>
  </w:style>
  <w:style w:type="character" w:customStyle="1" w:styleId="116">
    <w:name w:val="正文文本缩进 3 Char"/>
    <w:link w:val="34"/>
    <w:qFormat/>
    <w:uiPriority w:val="0"/>
    <w:rPr>
      <w:kern w:val="2"/>
      <w:sz w:val="16"/>
      <w:szCs w:val="16"/>
    </w:rPr>
  </w:style>
  <w:style w:type="character" w:customStyle="1" w:styleId="117">
    <w:name w:val="文档结构图 Char"/>
    <w:link w:val="15"/>
    <w:qFormat/>
    <w:uiPriority w:val="0"/>
    <w:rPr>
      <w:rFonts w:ascii="宋体"/>
      <w:kern w:val="2"/>
      <w:sz w:val="18"/>
      <w:szCs w:val="18"/>
    </w:rPr>
  </w:style>
  <w:style w:type="character" w:customStyle="1" w:styleId="118">
    <w:name w:val="FA正文 Char"/>
    <w:link w:val="74"/>
    <w:qFormat/>
    <w:uiPriority w:val="0"/>
    <w:rPr>
      <w:rFonts w:ascii="宋体" w:hAnsi="宋体"/>
      <w:spacing w:val="10"/>
      <w:kern w:val="2"/>
      <w:sz w:val="24"/>
      <w:szCs w:val="24"/>
    </w:rPr>
  </w:style>
  <w:style w:type="character" w:customStyle="1" w:styleId="119">
    <w:name w:val="正文文本 3 Char"/>
    <w:link w:val="17"/>
    <w:qFormat/>
    <w:uiPriority w:val="0"/>
    <w:rPr>
      <w:kern w:val="2"/>
      <w:sz w:val="16"/>
      <w:szCs w:val="16"/>
    </w:rPr>
  </w:style>
  <w:style w:type="character" w:customStyle="1" w:styleId="120">
    <w:name w:val="正文文本 2 Char"/>
    <w:link w:val="37"/>
    <w:qFormat/>
    <w:uiPriority w:val="0"/>
    <w:rPr>
      <w:kern w:val="2"/>
      <w:sz w:val="21"/>
      <w:szCs w:val="24"/>
    </w:rPr>
  </w:style>
  <w:style w:type="character" w:customStyle="1" w:styleId="121">
    <w:name w:val="Indent Normal Char"/>
    <w:qFormat/>
    <w:uiPriority w:val="0"/>
    <w:rPr>
      <w:rFonts w:eastAsia="宋体"/>
      <w:kern w:val="2"/>
      <w:sz w:val="21"/>
      <w:szCs w:val="24"/>
      <w:lang w:val="en-US" w:eastAsia="zh-CN" w:bidi="ar-SA"/>
    </w:rPr>
  </w:style>
  <w:style w:type="character" w:customStyle="1" w:styleId="122">
    <w:name w:val="日期 Char"/>
    <w:link w:val="24"/>
    <w:qFormat/>
    <w:uiPriority w:val="0"/>
    <w:rPr>
      <w:kern w:val="2"/>
      <w:sz w:val="21"/>
      <w:szCs w:val="24"/>
    </w:rPr>
  </w:style>
  <w:style w:type="character" w:customStyle="1" w:styleId="123">
    <w:name w:val="p11b1"/>
    <w:qFormat/>
    <w:uiPriority w:val="0"/>
    <w:rPr>
      <w:color w:val="000000"/>
      <w:spacing w:val="320"/>
      <w:sz w:val="20"/>
      <w:szCs w:val="20"/>
      <w:u w:val="none"/>
    </w:rPr>
  </w:style>
  <w:style w:type="character" w:customStyle="1" w:styleId="124">
    <w:name w:val="样式2 Char"/>
    <w:link w:val="77"/>
    <w:qFormat/>
    <w:uiPriority w:val="0"/>
    <w:rPr>
      <w:b/>
      <w:kern w:val="2"/>
      <w:sz w:val="30"/>
      <w:szCs w:val="24"/>
    </w:rPr>
  </w:style>
  <w:style w:type="character" w:customStyle="1" w:styleId="125">
    <w:name w:val="样式3 Char"/>
    <w:link w:val="78"/>
    <w:qFormat/>
    <w:uiPriority w:val="0"/>
    <w:rPr>
      <w:kern w:val="2"/>
      <w:sz w:val="18"/>
      <w:szCs w:val="18"/>
    </w:rPr>
  </w:style>
  <w:style w:type="character" w:customStyle="1" w:styleId="126">
    <w:name w:val="样式4 Char1"/>
    <w:link w:val="79"/>
    <w:qFormat/>
    <w:uiPriority w:val="0"/>
    <w:rPr>
      <w:kern w:val="2"/>
      <w:sz w:val="18"/>
      <w:szCs w:val="18"/>
    </w:rPr>
  </w:style>
  <w:style w:type="character" w:customStyle="1" w:styleId="127">
    <w:name w:val="样式5 Char"/>
    <w:link w:val="80"/>
    <w:qFormat/>
    <w:uiPriority w:val="0"/>
    <w:rPr>
      <w:kern w:val="2"/>
      <w:sz w:val="18"/>
      <w:szCs w:val="18"/>
    </w:rPr>
  </w:style>
  <w:style w:type="character" w:customStyle="1" w:styleId="128">
    <w:name w:val="样式6 Char"/>
    <w:link w:val="81"/>
    <w:qFormat/>
    <w:uiPriority w:val="0"/>
    <w:rPr>
      <w:kern w:val="2"/>
      <w:sz w:val="18"/>
      <w:szCs w:val="18"/>
    </w:rPr>
  </w:style>
  <w:style w:type="character" w:customStyle="1" w:styleId="129">
    <w:name w:val="样式7 Char"/>
    <w:link w:val="82"/>
    <w:qFormat/>
    <w:uiPriority w:val="0"/>
    <w:rPr>
      <w:b/>
      <w:bCs/>
      <w:kern w:val="2"/>
      <w:sz w:val="28"/>
      <w:szCs w:val="18"/>
    </w:rPr>
  </w:style>
  <w:style w:type="character" w:customStyle="1" w:styleId="130">
    <w:name w:val="样式8 Char"/>
    <w:link w:val="83"/>
    <w:qFormat/>
    <w:uiPriority w:val="0"/>
    <w:rPr>
      <w:kern w:val="2"/>
      <w:sz w:val="18"/>
      <w:szCs w:val="18"/>
    </w:rPr>
  </w:style>
  <w:style w:type="character" w:customStyle="1" w:styleId="131">
    <w:name w:val="样式9 Char"/>
    <w:link w:val="84"/>
    <w:qFormat/>
    <w:uiPriority w:val="0"/>
    <w:rPr>
      <w:kern w:val="2"/>
      <w:sz w:val="18"/>
      <w:szCs w:val="18"/>
    </w:rPr>
  </w:style>
  <w:style w:type="character" w:customStyle="1" w:styleId="132">
    <w:name w:val="样式10 Char"/>
    <w:link w:val="85"/>
    <w:qFormat/>
    <w:uiPriority w:val="0"/>
    <w:rPr>
      <w:kern w:val="2"/>
      <w:sz w:val="18"/>
      <w:szCs w:val="18"/>
    </w:rPr>
  </w:style>
  <w:style w:type="character" w:customStyle="1" w:styleId="133">
    <w:name w:val="样式11 Char"/>
    <w:link w:val="86"/>
    <w:qFormat/>
    <w:uiPriority w:val="0"/>
    <w:rPr>
      <w:kern w:val="2"/>
      <w:sz w:val="18"/>
      <w:szCs w:val="18"/>
    </w:rPr>
  </w:style>
  <w:style w:type="character" w:customStyle="1" w:styleId="134">
    <w:name w:val="样式12 Char"/>
    <w:link w:val="87"/>
    <w:qFormat/>
    <w:uiPriority w:val="0"/>
    <w:rPr>
      <w:kern w:val="2"/>
      <w:sz w:val="18"/>
      <w:szCs w:val="18"/>
    </w:rPr>
  </w:style>
  <w:style w:type="character" w:customStyle="1" w:styleId="135">
    <w:name w:val="样式13 Char"/>
    <w:link w:val="88"/>
    <w:qFormat/>
    <w:uiPriority w:val="0"/>
    <w:rPr>
      <w:b/>
      <w:bCs/>
      <w:kern w:val="2"/>
      <w:sz w:val="28"/>
      <w:szCs w:val="18"/>
    </w:rPr>
  </w:style>
  <w:style w:type="character" w:customStyle="1" w:styleId="136">
    <w:name w:val="2 Char"/>
    <w:link w:val="89"/>
    <w:qFormat/>
    <w:uiPriority w:val="0"/>
    <w:rPr>
      <w:spacing w:val="4"/>
      <w:kern w:val="2"/>
      <w:sz w:val="21"/>
      <w:szCs w:val="24"/>
    </w:rPr>
  </w:style>
  <w:style w:type="character" w:customStyle="1" w:styleId="137">
    <w:name w:val="1 Char"/>
    <w:link w:val="90"/>
    <w:qFormat/>
    <w:uiPriority w:val="0"/>
    <w:rPr>
      <w:kern w:val="2"/>
      <w:sz w:val="21"/>
      <w:szCs w:val="24"/>
    </w:rPr>
  </w:style>
  <w:style w:type="character" w:customStyle="1" w:styleId="138">
    <w:name w:val="批注主题 Char"/>
    <w:link w:val="40"/>
    <w:semiHidden/>
    <w:qFormat/>
    <w:uiPriority w:val="99"/>
    <w:rPr>
      <w:b/>
      <w:bCs/>
      <w:kern w:val="2"/>
      <w:sz w:val="21"/>
      <w:szCs w:val="24"/>
    </w:rPr>
  </w:style>
  <w:style w:type="paragraph" w:customStyle="1" w:styleId="139">
    <w:name w:val="列出段落2"/>
    <w:basedOn w:val="1"/>
    <w:qFormat/>
    <w:uiPriority w:val="34"/>
  </w:style>
  <w:style w:type="character" w:customStyle="1" w:styleId="140">
    <w:name w:val="样式1 Char"/>
    <w:link w:val="68"/>
    <w:qFormat/>
    <w:uiPriority w:val="0"/>
    <w:rPr>
      <w:kern w:val="2"/>
      <w:sz w:val="24"/>
      <w:szCs w:val="24"/>
    </w:rPr>
  </w:style>
  <w:style w:type="paragraph" w:customStyle="1" w:styleId="141">
    <w:name w:val="无间隔2"/>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paragraph" w:customStyle="1" w:styleId="142">
    <w:name w:val="TOC Heading"/>
    <w:basedOn w:val="2"/>
    <w:next w:val="1"/>
    <w:unhideWhenUsed/>
    <w:qFormat/>
    <w:uiPriority w:val="39"/>
    <w:pPr>
      <w:widowControl/>
      <w:numPr>
        <w:numId w:val="0"/>
      </w:numPr>
      <w:tabs>
        <w:tab w:val="clear" w:pos="425"/>
      </w:tabs>
      <w:spacing w:before="240" w:after="0" w:line="259" w:lineRule="auto"/>
      <w:jc w:val="left"/>
      <w:outlineLvl w:val="9"/>
    </w:pPr>
    <w:rPr>
      <w:rFonts w:asciiTheme="majorHAnsi" w:hAnsiTheme="majorHAnsi" w:eastAsiaTheme="majorEastAsia" w:cstheme="majorBidi"/>
      <w:b w:val="0"/>
      <w:bCs w:val="0"/>
      <w:color w:val="376092" w:themeColor="accent1" w:themeShade="BF"/>
      <w:kern w:val="0"/>
      <w:szCs w:val="32"/>
    </w:rPr>
  </w:style>
  <w:style w:type="paragraph" w:styleId="143">
    <w:name w:val="List Paragraph"/>
    <w:basedOn w:val="1"/>
    <w:qFormat/>
    <w:uiPriority w:val="99"/>
    <w:pPr>
      <w:ind w:firstLine="420"/>
    </w:pPr>
  </w:style>
  <w:style w:type="character" w:customStyle="1" w:styleId="144">
    <w:name w:val="hover3"/>
    <w:basedOn w:val="43"/>
    <w:qFormat/>
    <w:uiPriority w:val="0"/>
    <w:rPr>
      <w:color w:val="EB0909"/>
    </w:rPr>
  </w:style>
  <w:style w:type="paragraph" w:customStyle="1" w:styleId="145">
    <w:name w:val="WPSOffice手动目录 2"/>
    <w:qFormat/>
    <w:uiPriority w:val="0"/>
    <w:pPr>
      <w:ind w:leftChars="200"/>
    </w:pPr>
    <w:rPr>
      <w:rFonts w:ascii="Times New Roman" w:hAnsi="Times New Roman" w:eastAsia="宋体" w:cs="Times New Roman"/>
      <w:sz w:val="20"/>
      <w:szCs w:val="20"/>
    </w:rPr>
  </w:style>
  <w:style w:type="paragraph" w:customStyle="1" w:styleId="146">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3" Type="http://schemas.openxmlformats.org/officeDocument/2006/relationships/fontTable" Target="fontTable.xml"/><Relationship Id="rId72" Type="http://schemas.openxmlformats.org/officeDocument/2006/relationships/customXml" Target="../customXml/item2.xml"/><Relationship Id="rId71" Type="http://schemas.openxmlformats.org/officeDocument/2006/relationships/numbering" Target="numbering.xml"/><Relationship Id="rId70" Type="http://schemas.openxmlformats.org/officeDocument/2006/relationships/customXml" Target="../customXml/item1.xml"/><Relationship Id="rId7" Type="http://schemas.openxmlformats.org/officeDocument/2006/relationships/footer" Target="footer2.xml"/><Relationship Id="rId69" Type="http://schemas.openxmlformats.org/officeDocument/2006/relationships/image" Target="media/image49.png"/><Relationship Id="rId68" Type="http://schemas.openxmlformats.org/officeDocument/2006/relationships/image" Target="media/image48.png"/><Relationship Id="rId67" Type="http://schemas.openxmlformats.org/officeDocument/2006/relationships/image" Target="media/image47.png"/><Relationship Id="rId66" Type="http://schemas.openxmlformats.org/officeDocument/2006/relationships/image" Target="media/image46.png"/><Relationship Id="rId65" Type="http://schemas.openxmlformats.org/officeDocument/2006/relationships/image" Target="media/image45.png"/><Relationship Id="rId64" Type="http://schemas.openxmlformats.org/officeDocument/2006/relationships/image" Target="media/image44.png"/><Relationship Id="rId63" Type="http://schemas.openxmlformats.org/officeDocument/2006/relationships/image" Target="media/image43.png"/><Relationship Id="rId62" Type="http://schemas.openxmlformats.org/officeDocument/2006/relationships/image" Target="media/image42.png"/><Relationship Id="rId61" Type="http://schemas.openxmlformats.org/officeDocument/2006/relationships/image" Target="media/image41.png"/><Relationship Id="rId60" Type="http://schemas.openxmlformats.org/officeDocument/2006/relationships/image" Target="media/image40.png"/><Relationship Id="rId6" Type="http://schemas.openxmlformats.org/officeDocument/2006/relationships/footer" Target="footer1.xml"/><Relationship Id="rId59" Type="http://schemas.openxmlformats.org/officeDocument/2006/relationships/image" Target="media/image39.png"/><Relationship Id="rId58" Type="http://schemas.openxmlformats.org/officeDocument/2006/relationships/image" Target="media/image38.png"/><Relationship Id="rId57" Type="http://schemas.openxmlformats.org/officeDocument/2006/relationships/image" Target="media/image37.png"/><Relationship Id="rId56" Type="http://schemas.openxmlformats.org/officeDocument/2006/relationships/image" Target="media/image36.png"/><Relationship Id="rId55" Type="http://schemas.openxmlformats.org/officeDocument/2006/relationships/image" Target="media/image35.png"/><Relationship Id="rId54" Type="http://schemas.openxmlformats.org/officeDocument/2006/relationships/image" Target="media/image34.png"/><Relationship Id="rId53" Type="http://schemas.openxmlformats.org/officeDocument/2006/relationships/image" Target="media/image33.png"/><Relationship Id="rId52" Type="http://schemas.openxmlformats.org/officeDocument/2006/relationships/image" Target="media/image32.png"/><Relationship Id="rId51" Type="http://schemas.openxmlformats.org/officeDocument/2006/relationships/image" Target="media/image31.png"/><Relationship Id="rId50" Type="http://schemas.openxmlformats.org/officeDocument/2006/relationships/image" Target="media/image30.png"/><Relationship Id="rId5" Type="http://schemas.openxmlformats.org/officeDocument/2006/relationships/header" Target="header1.xml"/><Relationship Id="rId49" Type="http://schemas.openxmlformats.org/officeDocument/2006/relationships/image" Target="media/image29.png"/><Relationship Id="rId48" Type="http://schemas.openxmlformats.org/officeDocument/2006/relationships/image" Target="media/image28.jpeg"/><Relationship Id="rId47" Type="http://schemas.openxmlformats.org/officeDocument/2006/relationships/image" Target="media/image27.png"/><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endnotes" Target="endnotes.xml"/><Relationship Id="rId39" Type="http://schemas.openxmlformats.org/officeDocument/2006/relationships/image" Target="media/image19.png"/><Relationship Id="rId38" Type="http://schemas.openxmlformats.org/officeDocument/2006/relationships/image" Target="media/image18.png"/><Relationship Id="rId37" Type="http://schemas.microsoft.com/office/2007/relationships/diagramDrawing" Target="diagrams/drawing2.xml"/><Relationship Id="rId36" Type="http://schemas.openxmlformats.org/officeDocument/2006/relationships/diagramColors" Target="diagrams/colors2.xml"/><Relationship Id="rId35" Type="http://schemas.openxmlformats.org/officeDocument/2006/relationships/diagramQuickStyle" Target="diagrams/quickStyle2.xml"/><Relationship Id="rId34" Type="http://schemas.openxmlformats.org/officeDocument/2006/relationships/diagramLayout" Target="diagrams/layout2.xml"/><Relationship Id="rId33" Type="http://schemas.openxmlformats.org/officeDocument/2006/relationships/diagramData" Target="diagrams/data2.xml"/><Relationship Id="rId32" Type="http://schemas.microsoft.com/office/2007/relationships/diagramDrawing" Target="diagrams/drawing1.xml"/><Relationship Id="rId31" Type="http://schemas.openxmlformats.org/officeDocument/2006/relationships/diagramColors" Target="diagrams/colors1.xml"/><Relationship Id="rId30" Type="http://schemas.openxmlformats.org/officeDocument/2006/relationships/diagramQuickStyle" Target="diagrams/quickStyle1.xml"/><Relationship Id="rId3" Type="http://schemas.openxmlformats.org/officeDocument/2006/relationships/footnotes" Target="footnotes.xml"/><Relationship Id="rId29" Type="http://schemas.openxmlformats.org/officeDocument/2006/relationships/diagramLayout" Target="diagrams/layout1.xml"/><Relationship Id="rId28" Type="http://schemas.openxmlformats.org/officeDocument/2006/relationships/diagramData" Target="diagrams/data1.xml"/><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F:\_______YJ\_&#39033;&#30446;\2012\10%20&#24314;&#35774;&#24037;&#31243;&#25919;&#24220;&#37319;&#36141;&#31649;&#29702;&#21450;&#32593;&#19978;&#20132;&#26131;&#36719;&#20214;\&#36890;&#29992;doc&#27169;&#29256;.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DE8BBEBB-BBBC-4205-973C-6A3D3034CE51}" type="doc">
      <dgm:prSet loTypeId="process" loCatId="process" qsTypeId="urn:microsoft.com/office/officeart/2005/8/quickstyle/simple4" qsCatId="simple" csTypeId="urn:microsoft.com/office/officeart/2005/8/colors/accent1_2" csCatId="accent1" phldr="1"/>
      <dgm:spPr/>
    </dgm:pt>
    <dgm:pt modelId="{1681AEA7-2C6D-43B4-A5F4-DA5CFA134832}">
      <dgm:prSet phldrT="[文本]" phldr="0" custT="1"/>
      <dgm:spPr/>
      <dgm:t>
        <a:bodyPr vert="horz" wrap="square"/>
        <a:p>
          <a:pPr>
            <a:lnSpc>
              <a:spcPct val="100000"/>
            </a:lnSpc>
            <a:spcBef>
              <a:spcPct val="0"/>
            </a:spcBef>
            <a:spcAft>
              <a:spcPct val="35000"/>
            </a:spcAft>
          </a:pPr>
          <a:r>
            <a:rPr lang="zh-CN" altLang="en-US" sz="1200"/>
            <a:t>阅读</a:t>
          </a:r>
          <a:r>
            <a:rPr lang="zh-CN" altLang="en-US" sz="1200"/>
            <a:t>竞买</a:t>
          </a:r>
          <a:r>
            <a:rPr lang="zh-CN" altLang="en-US" sz="1200"/>
            <a:t>须知</a:t>
          </a:r>
          <a:r>
            <a:rPr sz="6500"/>
            <a:t/>
          </a:r>
          <a:endParaRPr sz="6500"/>
        </a:p>
      </dgm:t>
    </dgm:pt>
    <dgm:pt modelId="{23E32A62-BBEF-4606-8111-A5F4F3251C0A}" cxnId="{B957E097-2B06-4CB3-8B85-DBB7F2C8CA9B}" type="parTrans">
      <dgm:prSet/>
      <dgm:spPr/>
      <dgm:t>
        <a:bodyPr/>
        <a:p>
          <a:endParaRPr lang="zh-CN" altLang="en-US"/>
        </a:p>
      </dgm:t>
    </dgm:pt>
    <dgm:pt modelId="{E6C7077D-C31C-42DC-AEA2-01A87A944C36}" cxnId="{B957E097-2B06-4CB3-8B85-DBB7F2C8CA9B}" type="sibTrans">
      <dgm:prSet/>
      <dgm:spPr/>
      <dgm:t>
        <a:bodyPr/>
        <a:p>
          <a:endParaRPr lang="zh-CN" altLang="en-US"/>
        </a:p>
      </dgm:t>
    </dgm:pt>
    <dgm:pt modelId="{DE46B5CF-7364-4D11-897A-947ED93AAF24}">
      <dgm:prSet phldrT="[文本]" phldr="0" custT="1"/>
      <dgm:spPr/>
      <dgm:t>
        <a:bodyPr vert="horz" wrap="square"/>
        <a:p>
          <a:pPr>
            <a:lnSpc>
              <a:spcPct val="100000"/>
            </a:lnSpc>
            <a:spcBef>
              <a:spcPct val="0"/>
            </a:spcBef>
            <a:spcAft>
              <a:spcPct val="35000"/>
            </a:spcAft>
          </a:pPr>
          <a:r>
            <a:rPr lang="zh-CN" sz="1200"/>
            <a:t>选择竞买方式</a:t>
          </a:r>
          <a:r>
            <a:rPr sz="1200"/>
            <a:t/>
          </a:r>
          <a:endParaRPr sz="1200"/>
        </a:p>
      </dgm:t>
    </dgm:pt>
    <dgm:pt modelId="{00AE4971-7941-4B0D-9A4D-8F2E5ADC23E0}" cxnId="{49EFB37B-8529-4CCF-A268-1EE9E9F42A3D}" type="parTrans">
      <dgm:prSet/>
      <dgm:spPr/>
      <dgm:t>
        <a:bodyPr/>
        <a:p>
          <a:endParaRPr lang="zh-CN" altLang="en-US"/>
        </a:p>
      </dgm:t>
    </dgm:pt>
    <dgm:pt modelId="{C2835C70-3AF8-4A64-968B-989BC5F14B51}" cxnId="{49EFB37B-8529-4CCF-A268-1EE9E9F42A3D}" type="sibTrans">
      <dgm:prSet/>
      <dgm:spPr/>
      <dgm:t>
        <a:bodyPr/>
        <a:p>
          <a:endParaRPr lang="zh-CN" altLang="en-US"/>
        </a:p>
      </dgm:t>
    </dgm:pt>
    <dgm:pt modelId="{F5784A85-D485-423F-998A-A3A2DD045E60}">
      <dgm:prSet phldrT="[文本]" phldr="0" custT="1"/>
      <dgm:spPr/>
      <dgm:t>
        <a:bodyPr vert="horz" wrap="square"/>
        <a:p>
          <a:pPr>
            <a:lnSpc>
              <a:spcPct val="100000"/>
            </a:lnSpc>
            <a:spcBef>
              <a:spcPct val="0"/>
            </a:spcBef>
            <a:spcAft>
              <a:spcPct val="35000"/>
            </a:spcAft>
          </a:pPr>
          <a:r>
            <a:rPr lang="zh-CN" sz="1200"/>
            <a:t>申请</a:t>
          </a:r>
          <a:r>
            <a:rPr lang="zh-CN" sz="1200"/>
            <a:t>人</a:t>
          </a:r>
          <a:r>
            <a:rPr lang="zh-CN" sz="1200"/>
            <a:t>信息</a:t>
          </a:r>
          <a:r>
            <a:rPr lang="zh-CN" sz="1200"/>
            <a:t>填写</a:t>
          </a:r>
          <a:r>
            <a:rPr lang="en-US" altLang="zh-CN" sz="1200"/>
            <a:t>/</a:t>
          </a:r>
          <a:r>
            <a:rPr lang="zh-CN" altLang="en-US" sz="1200"/>
            <a:t>联合</a:t>
          </a:r>
          <a:r>
            <a:rPr lang="zh-CN" altLang="en-US" sz="1200"/>
            <a:t>申请</a:t>
          </a:r>
          <a:r>
            <a:rPr lang="zh-CN" altLang="en-US" sz="1200"/>
            <a:t>申明</a:t>
          </a:r>
          <a:r>
            <a:rPr lang="en-US" altLang="zh-CN" sz="1200"/>
            <a:t>	</a:t>
          </a:r>
          <a:r>
            <a:rPr lang="en-US" altLang="zh-CN" sz="1200"/>
            <a:t/>
          </a:r>
          <a:endParaRPr lang="en-US" altLang="zh-CN" sz="1200"/>
        </a:p>
      </dgm:t>
    </dgm:pt>
    <dgm:pt modelId="{8C797859-5A61-4142-B5CA-4EEDBFB88B94}" cxnId="{C7BCBB28-A64E-4C37-942D-E1C12DF50151}" type="parTrans">
      <dgm:prSet/>
      <dgm:spPr/>
      <dgm:t>
        <a:bodyPr/>
        <a:p>
          <a:endParaRPr lang="zh-CN" altLang="en-US"/>
        </a:p>
      </dgm:t>
    </dgm:pt>
    <dgm:pt modelId="{4EA6A2FA-95E6-4395-B1C6-D87390F3741D}" cxnId="{C7BCBB28-A64E-4C37-942D-E1C12DF50151}" type="sibTrans">
      <dgm:prSet/>
      <dgm:spPr/>
      <dgm:t>
        <a:bodyPr/>
        <a:p>
          <a:endParaRPr lang="zh-CN" altLang="en-US"/>
        </a:p>
      </dgm:t>
    </dgm:pt>
    <dgm:pt modelId="{63A969A4-3E0D-422F-9D8E-5242D1BC7D39}" type="pres">
      <dgm:prSet presAssocID="{DE8BBEBB-BBBC-4205-973C-6A3D3034CE51}" presName="Name0" presStyleCnt="0">
        <dgm:presLayoutVars>
          <dgm:dir/>
          <dgm:resizeHandles val="exact"/>
        </dgm:presLayoutVars>
      </dgm:prSet>
      <dgm:spPr/>
    </dgm:pt>
    <dgm:pt modelId="{9C0602CC-7F31-4DEB-8F86-232C654EDABD}" type="pres">
      <dgm:prSet presAssocID="{1681AEA7-2C6D-43B4-A5F4-DA5CFA134832}" presName="node" presStyleLbl="node1" presStyleIdx="0" presStyleCnt="3">
        <dgm:presLayoutVars>
          <dgm:bulletEnabled val="1"/>
        </dgm:presLayoutVars>
      </dgm:prSet>
      <dgm:spPr/>
      <dgm:t>
        <a:bodyPr/>
        <a:p>
          <a:endParaRPr lang="zh-CN" altLang="en-US"/>
        </a:p>
      </dgm:t>
    </dgm:pt>
    <dgm:pt modelId="{64A76448-D66E-41A7-9F71-B159907F11FC}" type="pres">
      <dgm:prSet presAssocID="{E6C7077D-C31C-42DC-AEA2-01A87A944C36}" presName="sibTrans" presStyleLbl="sibTrans2D1" presStyleIdx="0" presStyleCnt="2"/>
      <dgm:spPr/>
      <dgm:t>
        <a:bodyPr/>
        <a:p>
          <a:endParaRPr lang="zh-CN" altLang="en-US"/>
        </a:p>
      </dgm:t>
    </dgm:pt>
    <dgm:pt modelId="{4201C554-EEDE-4AE0-A32D-5400184ED1B3}" type="pres">
      <dgm:prSet presAssocID="{E6C7077D-C31C-42DC-AEA2-01A87A944C36}" presName="connectorText" presStyleCnt="0"/>
      <dgm:spPr/>
      <dgm:t>
        <a:bodyPr/>
        <a:p>
          <a:endParaRPr lang="zh-CN" altLang="en-US"/>
        </a:p>
      </dgm:t>
    </dgm:pt>
    <dgm:pt modelId="{DAB1860E-48F6-4A5B-8F1D-17EAD0C4A82B}" type="pres">
      <dgm:prSet presAssocID="{DE46B5CF-7364-4D11-897A-947ED93AAF24}" presName="node" presStyleLbl="node1" presStyleIdx="1" presStyleCnt="3">
        <dgm:presLayoutVars>
          <dgm:bulletEnabled val="1"/>
        </dgm:presLayoutVars>
      </dgm:prSet>
      <dgm:spPr/>
      <dgm:t>
        <a:bodyPr/>
        <a:p>
          <a:endParaRPr lang="zh-CN" altLang="en-US"/>
        </a:p>
      </dgm:t>
    </dgm:pt>
    <dgm:pt modelId="{577C20C3-FE6A-468B-B21A-7878F750B9D2}" type="pres">
      <dgm:prSet presAssocID="{C2835C70-3AF8-4A64-968B-989BC5F14B51}" presName="sibTrans" presStyleLbl="sibTrans2D1" presStyleIdx="1" presStyleCnt="2"/>
      <dgm:spPr/>
      <dgm:t>
        <a:bodyPr/>
        <a:p>
          <a:endParaRPr lang="zh-CN" altLang="en-US"/>
        </a:p>
      </dgm:t>
    </dgm:pt>
    <dgm:pt modelId="{C5C134B7-C153-4425-AF43-D1F291DB67D3}" type="pres">
      <dgm:prSet presAssocID="{C2835C70-3AF8-4A64-968B-989BC5F14B51}" presName="connectorText" presStyleCnt="0"/>
      <dgm:spPr/>
      <dgm:t>
        <a:bodyPr/>
        <a:p>
          <a:endParaRPr lang="zh-CN" altLang="en-US"/>
        </a:p>
      </dgm:t>
    </dgm:pt>
    <dgm:pt modelId="{32D9EDB2-5F3F-4D11-B426-FB7ECB3A9B4E}" type="pres">
      <dgm:prSet presAssocID="{F5784A85-D485-423F-998A-A3A2DD045E60}" presName="node" presStyleLbl="node1" presStyleIdx="2" presStyleCnt="3">
        <dgm:presLayoutVars>
          <dgm:bulletEnabled val="1"/>
        </dgm:presLayoutVars>
      </dgm:prSet>
      <dgm:spPr/>
      <dgm:t>
        <a:bodyPr/>
        <a:p>
          <a:endParaRPr lang="zh-CN" altLang="en-US"/>
        </a:p>
      </dgm:t>
    </dgm:pt>
  </dgm:ptLst>
  <dgm:cxnLst>
    <dgm:cxn modelId="{B957E097-2B06-4CB3-8B85-DBB7F2C8CA9B}" srcId="{DE8BBEBB-BBBC-4205-973C-6A3D3034CE51}" destId="{1681AEA7-2C6D-43B4-A5F4-DA5CFA134832}" srcOrd="0" destOrd="0" parTransId="{23E32A62-BBEF-4606-8111-A5F4F3251C0A}" sibTransId="{E6C7077D-C31C-42DC-AEA2-01A87A944C36}"/>
    <dgm:cxn modelId="{49EFB37B-8529-4CCF-A268-1EE9E9F42A3D}" srcId="{DE8BBEBB-BBBC-4205-973C-6A3D3034CE51}" destId="{DE46B5CF-7364-4D11-897A-947ED93AAF24}" srcOrd="1" destOrd="0" parTransId="{00AE4971-7941-4B0D-9A4D-8F2E5ADC23E0}" sibTransId="{C2835C70-3AF8-4A64-968B-989BC5F14B51}"/>
    <dgm:cxn modelId="{C7BCBB28-A64E-4C37-942D-E1C12DF50151}" srcId="{DE8BBEBB-BBBC-4205-973C-6A3D3034CE51}" destId="{F5784A85-D485-423F-998A-A3A2DD045E60}" srcOrd="2" destOrd="0" parTransId="{8C797859-5A61-4142-B5CA-4EEDBFB88B94}" sibTransId="{4EA6A2FA-95E6-4395-B1C6-D87390F3741D}"/>
    <dgm:cxn modelId="{BF96E83C-21AD-4AEE-B9BF-C1DD81664CDF}" type="presOf" srcId="{DE8BBEBB-BBBC-4205-973C-6A3D3034CE51}" destId="{63A969A4-3E0D-422F-9D8E-5242D1BC7D39}" srcOrd="0" destOrd="0" presId="urn:microsoft.com/office/officeart/2005/8/layout/process1"/>
    <dgm:cxn modelId="{CB6675BF-6439-4EB8-946A-D40B991C7247}" type="presParOf" srcId="{63A969A4-3E0D-422F-9D8E-5242D1BC7D39}" destId="{9C0602CC-7F31-4DEB-8F86-232C654EDABD}" srcOrd="0" destOrd="0" presId="urn:microsoft.com/office/officeart/2005/8/layout/process1"/>
    <dgm:cxn modelId="{555E0B9A-1B55-4E89-8F3E-37016612BC6E}" type="presOf" srcId="{1681AEA7-2C6D-43B4-A5F4-DA5CFA134832}" destId="{9C0602CC-7F31-4DEB-8F86-232C654EDABD}" srcOrd="0" destOrd="0" presId="urn:microsoft.com/office/officeart/2005/8/layout/process1"/>
    <dgm:cxn modelId="{750D9C73-276A-42C1-B7CB-96E257E03F32}" type="presParOf" srcId="{63A969A4-3E0D-422F-9D8E-5242D1BC7D39}" destId="{64A76448-D66E-41A7-9F71-B159907F11FC}" srcOrd="1" destOrd="0" presId="urn:microsoft.com/office/officeart/2005/8/layout/process1"/>
    <dgm:cxn modelId="{138B54C0-E65B-4361-B44A-A650587CB087}" type="presOf" srcId="{E6C7077D-C31C-42DC-AEA2-01A87A944C36}" destId="{64A76448-D66E-41A7-9F71-B159907F11FC}" srcOrd="0" destOrd="0" presId="urn:microsoft.com/office/officeart/2005/8/layout/process1"/>
    <dgm:cxn modelId="{F5E346C9-6B23-4CDB-9FC2-988DF43656F3}" type="presParOf" srcId="{64A76448-D66E-41A7-9F71-B159907F11FC}" destId="{4201C554-EEDE-4AE0-A32D-5400184ED1B3}" srcOrd="0" destOrd="1" presId="urn:microsoft.com/office/officeart/2005/8/layout/process1"/>
    <dgm:cxn modelId="{ABE562C2-9B14-4556-BF34-A928A02DFF9B}" type="presOf" srcId="{E6C7077D-C31C-42DC-AEA2-01A87A944C36}" destId="{4201C554-EEDE-4AE0-A32D-5400184ED1B3}" srcOrd="1" destOrd="0" presId="urn:microsoft.com/office/officeart/2005/8/layout/process1"/>
    <dgm:cxn modelId="{DC954F62-7A7A-4164-A064-F2CC24F1C80F}" type="presParOf" srcId="{63A969A4-3E0D-422F-9D8E-5242D1BC7D39}" destId="{DAB1860E-48F6-4A5B-8F1D-17EAD0C4A82B}" srcOrd="2" destOrd="0" presId="urn:microsoft.com/office/officeart/2005/8/layout/process1"/>
    <dgm:cxn modelId="{BEDAFD05-9716-419D-84E1-3E1543173BC8}" type="presOf" srcId="{DE46B5CF-7364-4D11-897A-947ED93AAF24}" destId="{DAB1860E-48F6-4A5B-8F1D-17EAD0C4A82B}" srcOrd="0" destOrd="0" presId="urn:microsoft.com/office/officeart/2005/8/layout/process1"/>
    <dgm:cxn modelId="{0C78082B-D3BA-4031-B2A0-26EE76FB1066}" type="presParOf" srcId="{63A969A4-3E0D-422F-9D8E-5242D1BC7D39}" destId="{577C20C3-FE6A-468B-B21A-7878F750B9D2}" srcOrd="3" destOrd="0" presId="urn:microsoft.com/office/officeart/2005/8/layout/process1"/>
    <dgm:cxn modelId="{B71032C3-6C73-48BC-95C7-9609A27DE13D}" type="presOf" srcId="{C2835C70-3AF8-4A64-968B-989BC5F14B51}" destId="{577C20C3-FE6A-468B-B21A-7878F750B9D2}" srcOrd="0" destOrd="0" presId="urn:microsoft.com/office/officeart/2005/8/layout/process1"/>
    <dgm:cxn modelId="{112DD90F-D536-4A6B-A083-CA4408CFC8CE}" type="presParOf" srcId="{577C20C3-FE6A-468B-B21A-7878F750B9D2}" destId="{C5C134B7-C153-4425-AF43-D1F291DB67D3}" srcOrd="0" destOrd="3" presId="urn:microsoft.com/office/officeart/2005/8/layout/process1"/>
    <dgm:cxn modelId="{16F4C4F0-C558-4071-9B67-6A68018F9EAA}" type="presOf" srcId="{C2835C70-3AF8-4A64-968B-989BC5F14B51}" destId="{C5C134B7-C153-4425-AF43-D1F291DB67D3}" srcOrd="1" destOrd="0" presId="urn:microsoft.com/office/officeart/2005/8/layout/process1"/>
    <dgm:cxn modelId="{DF5CF3A4-24CE-4294-98B4-9C53BB2EDB6C}" type="presParOf" srcId="{63A969A4-3E0D-422F-9D8E-5242D1BC7D39}" destId="{32D9EDB2-5F3F-4D11-B426-FB7ECB3A9B4E}" srcOrd="4" destOrd="0" presId="urn:microsoft.com/office/officeart/2005/8/layout/process1"/>
    <dgm:cxn modelId="{87F5DC91-D36A-47B4-8F9B-FC821D372C52}" type="presOf" srcId="{F5784A85-D485-423F-998A-A3A2DD045E60}" destId="{32D9EDB2-5F3F-4D11-B426-FB7ECB3A9B4E}" srcOrd="0" destOrd="0" presId="urn:microsoft.com/office/officeart/2005/8/layout/process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E8BBEBB-BBBC-4205-973C-6A3D3034CE51}" type="doc">
      <dgm:prSet loTypeId="process" loCatId="process" qsTypeId="urn:microsoft.com/office/officeart/2005/8/quickstyle/simple4" qsCatId="simple" csTypeId="urn:microsoft.com/office/officeart/2005/8/colors/accent1_2" csCatId="accent1" phldr="1"/>
      <dgm:spPr/>
    </dgm:pt>
    <dgm:pt modelId="{1681AEA7-2C6D-43B4-A5F4-DA5CFA134832}">
      <dgm:prSet phldrT="[文本]" phldr="0" custT="1"/>
      <dgm:spPr/>
      <dgm:t>
        <a:bodyPr vert="horz" wrap="square"/>
        <a:p>
          <a:pPr>
            <a:lnSpc>
              <a:spcPct val="100000"/>
            </a:lnSpc>
            <a:spcBef>
              <a:spcPct val="0"/>
            </a:spcBef>
            <a:spcAft>
              <a:spcPct val="35000"/>
            </a:spcAft>
          </a:pPr>
          <a:r>
            <a:rPr lang="zh-CN" altLang="en-US" sz="1200"/>
            <a:t>填写</a:t>
          </a:r>
          <a:r>
            <a:rPr lang="zh-CN" altLang="en-US" sz="1200"/>
            <a:t>竞买</a:t>
          </a:r>
          <a:r>
            <a:rPr lang="zh-CN" altLang="en-US" sz="1200"/>
            <a:t>申请书</a:t>
          </a:r>
          <a:r>
            <a:rPr sz="6500"/>
            <a:t/>
          </a:r>
          <a:endParaRPr sz="6500"/>
        </a:p>
      </dgm:t>
    </dgm:pt>
    <dgm:pt modelId="{23E32A62-BBEF-4606-8111-A5F4F3251C0A}" cxnId="{F0B9D24D-F1E4-47DB-A2CC-2A8EFA6CC9F8}" type="parTrans">
      <dgm:prSet/>
      <dgm:spPr/>
      <dgm:t>
        <a:bodyPr/>
        <a:p>
          <a:endParaRPr lang="zh-CN" altLang="en-US"/>
        </a:p>
      </dgm:t>
    </dgm:pt>
    <dgm:pt modelId="{E6C7077D-C31C-42DC-AEA2-01A87A944C36}" cxnId="{F0B9D24D-F1E4-47DB-A2CC-2A8EFA6CC9F8}" type="sibTrans">
      <dgm:prSet/>
      <dgm:spPr/>
      <dgm:t>
        <a:bodyPr/>
        <a:p>
          <a:endParaRPr lang="zh-CN" altLang="en-US"/>
        </a:p>
      </dgm:t>
    </dgm:pt>
    <dgm:pt modelId="{DE46B5CF-7364-4D11-897A-947ED93AAF24}">
      <dgm:prSet phldrT="[文本]" phldr="0" custT="1"/>
      <dgm:spPr/>
      <dgm:t>
        <a:bodyPr vert="horz" wrap="square"/>
        <a:p>
          <a:pPr>
            <a:lnSpc>
              <a:spcPct val="100000"/>
            </a:lnSpc>
            <a:spcBef>
              <a:spcPct val="0"/>
            </a:spcBef>
            <a:spcAft>
              <a:spcPct val="35000"/>
            </a:spcAft>
          </a:pPr>
          <a:r>
            <a:rPr lang="zh-CN" sz="1200"/>
            <a:t>选择</a:t>
          </a:r>
          <a:r>
            <a:rPr lang="zh-CN" sz="1200"/>
            <a:t>缴纳</a:t>
          </a:r>
          <a:r>
            <a:rPr lang="zh-CN" sz="1200"/>
            <a:t>保证金</a:t>
          </a:r>
          <a:r>
            <a:rPr lang="zh-CN" sz="1200"/>
            <a:t>银行</a:t>
          </a:r>
          <a:r>
            <a:rPr sz="1200"/>
            <a:t/>
          </a:r>
          <a:endParaRPr sz="1200"/>
        </a:p>
      </dgm:t>
    </dgm:pt>
    <dgm:pt modelId="{00AE4971-7941-4B0D-9A4D-8F2E5ADC23E0}" cxnId="{3FF38E76-A54F-4D5C-88BC-B87D91E4F045}" type="parTrans">
      <dgm:prSet/>
      <dgm:spPr/>
      <dgm:t>
        <a:bodyPr/>
        <a:p>
          <a:endParaRPr lang="zh-CN" altLang="en-US"/>
        </a:p>
      </dgm:t>
    </dgm:pt>
    <dgm:pt modelId="{C2835C70-3AF8-4A64-968B-989BC5F14B51}" cxnId="{3FF38E76-A54F-4D5C-88BC-B87D91E4F045}" type="sibTrans">
      <dgm:prSet/>
      <dgm:spPr/>
      <dgm:t>
        <a:bodyPr/>
        <a:p>
          <a:endParaRPr lang="zh-CN" altLang="en-US"/>
        </a:p>
      </dgm:t>
    </dgm:pt>
    <dgm:pt modelId="{F5784A85-D485-423F-998A-A3A2DD045E60}">
      <dgm:prSet phldrT="[文本]" phldr="0" custT="1"/>
      <dgm:spPr/>
      <dgm:t>
        <a:bodyPr vert="horz" wrap="square"/>
        <a:p>
          <a:pPr>
            <a:lnSpc>
              <a:spcPct val="100000"/>
            </a:lnSpc>
            <a:spcBef>
              <a:spcPct val="0"/>
            </a:spcBef>
            <a:spcAft>
              <a:spcPct val="35000"/>
            </a:spcAft>
          </a:pPr>
          <a:r>
            <a:rPr lang="zh-CN" sz="1200"/>
            <a:t>获得</a:t>
          </a:r>
          <a:r>
            <a:rPr lang="zh-CN" sz="1200"/>
            <a:t>保证金</a:t>
          </a:r>
          <a:r>
            <a:rPr lang="zh-CN" sz="1200"/>
            <a:t>随机</a:t>
          </a:r>
          <a:r>
            <a:rPr lang="zh-CN" sz="1200"/>
            <a:t>帐号</a:t>
          </a:r>
          <a:r>
            <a:rPr lang="en-US" altLang="zh-CN" sz="1200"/>
            <a:t/>
          </a:r>
          <a:endParaRPr lang="en-US" altLang="zh-CN" sz="1200"/>
        </a:p>
      </dgm:t>
    </dgm:pt>
    <dgm:pt modelId="{8C797859-5A61-4142-B5CA-4EEDBFB88B94}" cxnId="{585B07E2-F964-49DA-AC3A-0EA38EEDB75A}" type="parTrans">
      <dgm:prSet/>
      <dgm:spPr/>
      <dgm:t>
        <a:bodyPr/>
        <a:p>
          <a:endParaRPr lang="zh-CN" altLang="en-US"/>
        </a:p>
      </dgm:t>
    </dgm:pt>
    <dgm:pt modelId="{4EA6A2FA-95E6-4395-B1C6-D87390F3741D}" cxnId="{585B07E2-F964-49DA-AC3A-0EA38EEDB75A}" type="sibTrans">
      <dgm:prSet/>
      <dgm:spPr/>
      <dgm:t>
        <a:bodyPr/>
        <a:p>
          <a:endParaRPr lang="zh-CN" altLang="en-US"/>
        </a:p>
      </dgm:t>
    </dgm:pt>
    <dgm:pt modelId="{E5D983C8-FED8-4217-BB50-2343E4D62D7E}">
      <dgm:prSet phldr="0" custT="1"/>
      <dgm:spPr/>
      <dgm:t>
        <a:bodyPr vert="horz" wrap="square"/>
        <a:p>
          <a:pPr>
            <a:lnSpc>
              <a:spcPct val="100000"/>
            </a:lnSpc>
            <a:spcBef>
              <a:spcPct val="0"/>
            </a:spcBef>
            <a:spcAft>
              <a:spcPct val="35000"/>
            </a:spcAft>
          </a:pPr>
          <a:r>
            <a:rPr lang="zh-CN" sz="1200"/>
            <a:t>挂牌</a:t>
          </a:r>
          <a:r>
            <a:rPr lang="zh-CN" sz="1200"/>
            <a:t>出价</a:t>
          </a:r>
          <a:r>
            <a:rPr altLang="en-US" sz="1200"/>
            <a:t/>
          </a:r>
          <a:endParaRPr altLang="en-US" sz="1200"/>
        </a:p>
      </dgm:t>
    </dgm:pt>
    <dgm:pt modelId="{0293C0A3-D7E0-4903-A392-9597DC9376B5}" cxnId="{60BC18EB-CB74-40BA-8104-ACAD2C3ABDF3}" type="parTrans">
      <dgm:prSet/>
      <dgm:spPr/>
    </dgm:pt>
    <dgm:pt modelId="{F76819DC-383C-4DC4-9F30-8E57F5086F6D}" cxnId="{60BC18EB-CB74-40BA-8104-ACAD2C3ABDF3}" type="sibTrans">
      <dgm:prSet/>
      <dgm:spPr/>
    </dgm:pt>
    <dgm:pt modelId="{63A969A4-3E0D-422F-9D8E-5242D1BC7D39}" type="pres">
      <dgm:prSet presAssocID="{DE8BBEBB-BBBC-4205-973C-6A3D3034CE51}" presName="Name0" presStyleCnt="0">
        <dgm:presLayoutVars>
          <dgm:dir/>
          <dgm:resizeHandles val="exact"/>
        </dgm:presLayoutVars>
      </dgm:prSet>
      <dgm:spPr/>
    </dgm:pt>
    <dgm:pt modelId="{9C0602CC-7F31-4DEB-8F86-232C654EDABD}" type="pres">
      <dgm:prSet presAssocID="{1681AEA7-2C6D-43B4-A5F4-DA5CFA134832}" presName="node" presStyleLbl="node1" presStyleIdx="0" presStyleCnt="4">
        <dgm:presLayoutVars>
          <dgm:bulletEnabled val="1"/>
        </dgm:presLayoutVars>
      </dgm:prSet>
      <dgm:spPr/>
      <dgm:t>
        <a:bodyPr/>
        <a:p>
          <a:endParaRPr lang="zh-CN" altLang="en-US"/>
        </a:p>
      </dgm:t>
    </dgm:pt>
    <dgm:pt modelId="{64A76448-D66E-41A7-9F71-B159907F11FC}" type="pres">
      <dgm:prSet presAssocID="{E6C7077D-C31C-42DC-AEA2-01A87A944C36}" presName="sibTrans" presStyleLbl="sibTrans2D1" presStyleIdx="0" presStyleCnt="3"/>
      <dgm:spPr/>
      <dgm:t>
        <a:bodyPr/>
        <a:p>
          <a:endParaRPr lang="zh-CN" altLang="en-US"/>
        </a:p>
      </dgm:t>
    </dgm:pt>
    <dgm:pt modelId="{4201C554-EEDE-4AE0-A32D-5400184ED1B3}" type="pres">
      <dgm:prSet presAssocID="{E6C7077D-C31C-42DC-AEA2-01A87A944C36}" presName="connectorText" presStyleCnt="0"/>
      <dgm:spPr/>
      <dgm:t>
        <a:bodyPr/>
        <a:p>
          <a:endParaRPr lang="zh-CN" altLang="en-US"/>
        </a:p>
      </dgm:t>
    </dgm:pt>
    <dgm:pt modelId="{DAB1860E-48F6-4A5B-8F1D-17EAD0C4A82B}" type="pres">
      <dgm:prSet presAssocID="{DE46B5CF-7364-4D11-897A-947ED93AAF24}" presName="node" presStyleLbl="node1" presStyleIdx="1" presStyleCnt="4">
        <dgm:presLayoutVars>
          <dgm:bulletEnabled val="1"/>
        </dgm:presLayoutVars>
      </dgm:prSet>
      <dgm:spPr/>
      <dgm:t>
        <a:bodyPr/>
        <a:p>
          <a:endParaRPr lang="zh-CN" altLang="en-US"/>
        </a:p>
      </dgm:t>
    </dgm:pt>
    <dgm:pt modelId="{577C20C3-FE6A-468B-B21A-7878F750B9D2}" type="pres">
      <dgm:prSet presAssocID="{C2835C70-3AF8-4A64-968B-989BC5F14B51}" presName="sibTrans" presStyleLbl="sibTrans2D1" presStyleIdx="1" presStyleCnt="3"/>
      <dgm:spPr/>
      <dgm:t>
        <a:bodyPr/>
        <a:p>
          <a:endParaRPr lang="zh-CN" altLang="en-US"/>
        </a:p>
      </dgm:t>
    </dgm:pt>
    <dgm:pt modelId="{C5C134B7-C153-4425-AF43-D1F291DB67D3}" type="pres">
      <dgm:prSet presAssocID="{C2835C70-3AF8-4A64-968B-989BC5F14B51}" presName="connectorText" presStyleCnt="0"/>
      <dgm:spPr/>
      <dgm:t>
        <a:bodyPr/>
        <a:p>
          <a:endParaRPr lang="zh-CN" altLang="en-US"/>
        </a:p>
      </dgm:t>
    </dgm:pt>
    <dgm:pt modelId="{32D9EDB2-5F3F-4D11-B426-FB7ECB3A9B4E}" type="pres">
      <dgm:prSet presAssocID="{F5784A85-D485-423F-998A-A3A2DD045E60}" presName="node" presStyleLbl="node1" presStyleIdx="2" presStyleCnt="4">
        <dgm:presLayoutVars>
          <dgm:bulletEnabled val="1"/>
        </dgm:presLayoutVars>
      </dgm:prSet>
      <dgm:spPr/>
      <dgm:t>
        <a:bodyPr/>
        <a:p>
          <a:endParaRPr lang="zh-CN" altLang="en-US"/>
        </a:p>
      </dgm:t>
    </dgm:pt>
    <dgm:pt modelId="{8694AAE5-FE00-4342-B134-AC9689B675AD}" type="pres">
      <dgm:prSet presAssocID="{4EA6A2FA-95E6-4395-B1C6-D87390F3741D}" presName="sibTrans" presStyleLbl="sibTrans2D1" presStyleIdx="2" presStyleCnt="3"/>
      <dgm:spPr/>
    </dgm:pt>
    <dgm:pt modelId="{569780BB-B4A1-411C-B7FC-06F37E78F0FA}" type="pres">
      <dgm:prSet presAssocID="{4EA6A2FA-95E6-4395-B1C6-D87390F3741D}" presName="connectorText" presStyleCnt="0"/>
      <dgm:spPr/>
    </dgm:pt>
    <dgm:pt modelId="{19931550-D2BD-4C49-9A3B-DF15D6E94F8F}" type="pres">
      <dgm:prSet presAssocID="{E5D983C8-FED8-4217-BB50-2343E4D62D7E}" presName="node" presStyleLbl="node1" presStyleIdx="3" presStyleCnt="4">
        <dgm:presLayoutVars>
          <dgm:bulletEnabled val="1"/>
        </dgm:presLayoutVars>
      </dgm:prSet>
      <dgm:spPr/>
    </dgm:pt>
  </dgm:ptLst>
  <dgm:cxnLst>
    <dgm:cxn modelId="{F0B9D24D-F1E4-47DB-A2CC-2A8EFA6CC9F8}" srcId="{DE8BBEBB-BBBC-4205-973C-6A3D3034CE51}" destId="{1681AEA7-2C6D-43B4-A5F4-DA5CFA134832}" srcOrd="0" destOrd="0" parTransId="{23E32A62-BBEF-4606-8111-A5F4F3251C0A}" sibTransId="{E6C7077D-C31C-42DC-AEA2-01A87A944C36}"/>
    <dgm:cxn modelId="{3FF38E76-A54F-4D5C-88BC-B87D91E4F045}" srcId="{DE8BBEBB-BBBC-4205-973C-6A3D3034CE51}" destId="{DE46B5CF-7364-4D11-897A-947ED93AAF24}" srcOrd="1" destOrd="0" parTransId="{00AE4971-7941-4B0D-9A4D-8F2E5ADC23E0}" sibTransId="{C2835C70-3AF8-4A64-968B-989BC5F14B51}"/>
    <dgm:cxn modelId="{585B07E2-F964-49DA-AC3A-0EA38EEDB75A}" srcId="{DE8BBEBB-BBBC-4205-973C-6A3D3034CE51}" destId="{F5784A85-D485-423F-998A-A3A2DD045E60}" srcOrd="2" destOrd="0" parTransId="{8C797859-5A61-4142-B5CA-4EEDBFB88B94}" sibTransId="{4EA6A2FA-95E6-4395-B1C6-D87390F3741D}"/>
    <dgm:cxn modelId="{60BC18EB-CB74-40BA-8104-ACAD2C3ABDF3}" srcId="{DE8BBEBB-BBBC-4205-973C-6A3D3034CE51}" destId="{E5D983C8-FED8-4217-BB50-2343E4D62D7E}" srcOrd="3" destOrd="0" parTransId="{0293C0A3-D7E0-4903-A392-9597DC9376B5}" sibTransId="{F76819DC-383C-4DC4-9F30-8E57F5086F6D}"/>
    <dgm:cxn modelId="{F699DCFA-384D-4519-A4E3-FDC18013C5BE}" type="presOf" srcId="{DE8BBEBB-BBBC-4205-973C-6A3D3034CE51}" destId="{63A969A4-3E0D-422F-9D8E-5242D1BC7D39}" srcOrd="0" destOrd="0" presId="urn:microsoft.com/office/officeart/2005/8/layout/process1"/>
    <dgm:cxn modelId="{337FCA80-3262-4EB0-9915-43BB577A0FBB}" type="presParOf" srcId="{63A969A4-3E0D-422F-9D8E-5242D1BC7D39}" destId="{9C0602CC-7F31-4DEB-8F86-232C654EDABD}" srcOrd="0" destOrd="0" presId="urn:microsoft.com/office/officeart/2005/8/layout/process1"/>
    <dgm:cxn modelId="{9B14E1B7-2995-4F16-9750-9B250B74CCBA}" type="presOf" srcId="{1681AEA7-2C6D-43B4-A5F4-DA5CFA134832}" destId="{9C0602CC-7F31-4DEB-8F86-232C654EDABD}" srcOrd="0" destOrd="0" presId="urn:microsoft.com/office/officeart/2005/8/layout/process1"/>
    <dgm:cxn modelId="{A4C96B22-3CB8-4C42-AAD2-9B086C14486D}" type="presParOf" srcId="{63A969A4-3E0D-422F-9D8E-5242D1BC7D39}" destId="{64A76448-D66E-41A7-9F71-B159907F11FC}" srcOrd="1" destOrd="0" presId="urn:microsoft.com/office/officeart/2005/8/layout/process1"/>
    <dgm:cxn modelId="{CE8A0D17-FE56-48F3-84AE-911A7523B7F7}" type="presOf" srcId="{E6C7077D-C31C-42DC-AEA2-01A87A944C36}" destId="{64A76448-D66E-41A7-9F71-B159907F11FC}" srcOrd="0" destOrd="0" presId="urn:microsoft.com/office/officeart/2005/8/layout/process1"/>
    <dgm:cxn modelId="{4F76C29A-634E-4675-8D66-D5173774502D}" type="presParOf" srcId="{64A76448-D66E-41A7-9F71-B159907F11FC}" destId="{4201C554-EEDE-4AE0-A32D-5400184ED1B3}" srcOrd="0" destOrd="1" presId="urn:microsoft.com/office/officeart/2005/8/layout/process1"/>
    <dgm:cxn modelId="{D5CAAB8A-0BFD-44EE-9B56-D3E212BCD51F}" type="presOf" srcId="{E6C7077D-C31C-42DC-AEA2-01A87A944C36}" destId="{4201C554-EEDE-4AE0-A32D-5400184ED1B3}" srcOrd="1" destOrd="0" presId="urn:microsoft.com/office/officeart/2005/8/layout/process1"/>
    <dgm:cxn modelId="{2580CE22-794A-4F19-A6D8-53959315D78E}" type="presParOf" srcId="{63A969A4-3E0D-422F-9D8E-5242D1BC7D39}" destId="{DAB1860E-48F6-4A5B-8F1D-17EAD0C4A82B}" srcOrd="2" destOrd="0" presId="urn:microsoft.com/office/officeart/2005/8/layout/process1"/>
    <dgm:cxn modelId="{F56542CB-B51F-48A3-AD5E-BA4D8399F10C}" type="presOf" srcId="{DE46B5CF-7364-4D11-897A-947ED93AAF24}" destId="{DAB1860E-48F6-4A5B-8F1D-17EAD0C4A82B}" srcOrd="0" destOrd="0" presId="urn:microsoft.com/office/officeart/2005/8/layout/process1"/>
    <dgm:cxn modelId="{54811C49-5007-45C8-BA58-C7B6AB4122C4}" type="presParOf" srcId="{63A969A4-3E0D-422F-9D8E-5242D1BC7D39}" destId="{577C20C3-FE6A-468B-B21A-7878F750B9D2}" srcOrd="3" destOrd="0" presId="urn:microsoft.com/office/officeart/2005/8/layout/process1"/>
    <dgm:cxn modelId="{749AB0D5-39D6-4A8F-9A8F-F87DFAC5A1A5}" type="presOf" srcId="{C2835C70-3AF8-4A64-968B-989BC5F14B51}" destId="{577C20C3-FE6A-468B-B21A-7878F750B9D2}" srcOrd="0" destOrd="0" presId="urn:microsoft.com/office/officeart/2005/8/layout/process1"/>
    <dgm:cxn modelId="{5CCD6C54-B007-45FC-96AA-C12CCD3BDC5B}" type="presParOf" srcId="{577C20C3-FE6A-468B-B21A-7878F750B9D2}" destId="{C5C134B7-C153-4425-AF43-D1F291DB67D3}" srcOrd="0" destOrd="3" presId="urn:microsoft.com/office/officeart/2005/8/layout/process1"/>
    <dgm:cxn modelId="{22C3456C-35AB-4086-8A50-38A3C33A1A99}" type="presOf" srcId="{C2835C70-3AF8-4A64-968B-989BC5F14B51}" destId="{C5C134B7-C153-4425-AF43-D1F291DB67D3}" srcOrd="1" destOrd="0" presId="urn:microsoft.com/office/officeart/2005/8/layout/process1"/>
    <dgm:cxn modelId="{5DD4F64E-CA56-41A4-9BAB-9DB067B09C78}" type="presParOf" srcId="{63A969A4-3E0D-422F-9D8E-5242D1BC7D39}" destId="{32D9EDB2-5F3F-4D11-B426-FB7ECB3A9B4E}" srcOrd="4" destOrd="0" presId="urn:microsoft.com/office/officeart/2005/8/layout/process1"/>
    <dgm:cxn modelId="{C7745A6C-1276-470A-9F0D-0DDD06CA08D0}" type="presOf" srcId="{F5784A85-D485-423F-998A-A3A2DD045E60}" destId="{32D9EDB2-5F3F-4D11-B426-FB7ECB3A9B4E}" srcOrd="0" destOrd="0" presId="urn:microsoft.com/office/officeart/2005/8/layout/process1"/>
    <dgm:cxn modelId="{3AA71A27-C5FF-4C58-AB94-67C1341119A7}" type="presParOf" srcId="{63A969A4-3E0D-422F-9D8E-5242D1BC7D39}" destId="{8694AAE5-FE00-4342-B134-AC9689B675AD}" srcOrd="5" destOrd="0" presId="urn:microsoft.com/office/officeart/2005/8/layout/process1"/>
    <dgm:cxn modelId="{3D64FB71-CA18-4406-9CFD-3BCB5688C2E1}" type="presOf" srcId="{4EA6A2FA-95E6-4395-B1C6-D87390F3741D}" destId="{8694AAE5-FE00-4342-B134-AC9689B675AD}" srcOrd="0" destOrd="0" presId="urn:microsoft.com/office/officeart/2005/8/layout/process1"/>
    <dgm:cxn modelId="{BD7B7DAE-8153-4964-9DED-B96BFC9D9195}" type="presParOf" srcId="{8694AAE5-FE00-4342-B134-AC9689B675AD}" destId="{569780BB-B4A1-411C-B7FC-06F37E78F0FA}" srcOrd="0" destOrd="5" presId="urn:microsoft.com/office/officeart/2005/8/layout/process1"/>
    <dgm:cxn modelId="{D9089E23-1825-428B-A9E6-AC42CFD48D0E}" type="presOf" srcId="{4EA6A2FA-95E6-4395-B1C6-D87390F3741D}" destId="{569780BB-B4A1-411C-B7FC-06F37E78F0FA}" srcOrd="1" destOrd="0" presId="urn:microsoft.com/office/officeart/2005/8/layout/process1"/>
    <dgm:cxn modelId="{8B6AA628-CDFD-4693-9E32-C281E9F9C658}" type="presParOf" srcId="{63A969A4-3E0D-422F-9D8E-5242D1BC7D39}" destId="{19931550-D2BD-4C49-9A3B-DF15D6E94F8F}" srcOrd="6" destOrd="0" presId="urn:microsoft.com/office/officeart/2005/8/layout/process1"/>
    <dgm:cxn modelId="{2B47CBF9-D360-4497-B34C-84C9ED9BEC62}" type="presOf" srcId="{E5D983C8-FED8-4217-BB50-2343E4D62D7E}" destId="{19931550-D2BD-4C49-9A3B-DF15D6E94F8F}" srcOrd="0" destOrd="0" presId="urn:microsoft.com/office/officeart/2005/8/layout/process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135245" cy="798830"/>
        <a:chOff x="0" y="0"/>
        <a:chExt cx="5135245" cy="798830"/>
      </a:xfrm>
    </dsp:grpSpPr>
    <dsp:sp modelId="{9C0602CC-7F31-4DEB-8F86-232C654EDABD}">
      <dsp:nvSpPr>
        <dsp:cNvPr id="3" name="圆角矩形 2"/>
        <dsp:cNvSpPr/>
      </dsp:nvSpPr>
      <dsp:spPr bwMode="white">
        <a:xfrm>
          <a:off x="0" y="0"/>
          <a:ext cx="1351380" cy="798830"/>
        </a:xfrm>
        <a:prstGeom prst="roundRect">
          <a:avLst>
            <a:gd name="adj" fmla="val 10000"/>
          </a:avLst>
        </a:prstGeom>
      </dsp:spPr>
      <dsp:style>
        <a:lnRef idx="0">
          <a:schemeClr val="lt1"/>
        </a:lnRef>
        <a:fillRef idx="3">
          <a:schemeClr val="accent1"/>
        </a:fillRef>
        <a:effectRef idx="2">
          <a:scrgbClr r="0" g="0" b="0"/>
        </a:effectRef>
        <a:fontRef idx="minor">
          <a:schemeClr val="lt1"/>
        </a:fontRef>
      </dsp:style>
      <dsp:txBody>
        <a:bodyPr vert="horz" wrap="square"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a:t>阅读</a:t>
          </a:r>
          <a:r>
            <a:rPr lang="zh-CN" altLang="en-US" sz="1200"/>
            <a:t>竞买</a:t>
          </a:r>
          <a:r>
            <a:rPr lang="zh-CN" altLang="en-US" sz="1200"/>
            <a:t>须知</a:t>
          </a:r>
          <a:endParaRPr sz="6500"/>
        </a:p>
      </dsp:txBody>
      <dsp:txXfrm>
        <a:off x="0" y="0"/>
        <a:ext cx="1351380" cy="798830"/>
      </dsp:txXfrm>
    </dsp:sp>
    <dsp:sp modelId="{64A76448-D66E-41A7-9F71-B159907F11FC}">
      <dsp:nvSpPr>
        <dsp:cNvPr id="4" name="右箭头 3"/>
        <dsp:cNvSpPr/>
      </dsp:nvSpPr>
      <dsp:spPr bwMode="white">
        <a:xfrm>
          <a:off x="1478410" y="231844"/>
          <a:ext cx="286493" cy="335142"/>
        </a:xfrm>
        <a:prstGeom prst="rightArrow">
          <a:avLst>
            <a:gd name="adj1" fmla="val 60000"/>
            <a:gd name="adj2" fmla="val 50000"/>
          </a:avLst>
        </a:prstGeom>
      </dsp:spPr>
      <dsp:style>
        <a:lnRef idx="0">
          <a:schemeClr val="accent1">
            <a:tint val="60000"/>
          </a:schemeClr>
        </a:lnRef>
        <a:fillRef idx="3">
          <a:schemeClr val="accent1">
            <a:tint val="60000"/>
          </a:schemeClr>
        </a:fillRef>
        <a:effectRef idx="2">
          <a:scrgbClr r="0" g="0" b="0"/>
        </a:effectRef>
        <a:fontRef idx="minor">
          <a:schemeClr val="lt1"/>
        </a:fontRef>
      </dsp:style>
      <dsp:txBody>
        <a:bodyPr lIns="0" tIns="0" rIns="0" bIns="0"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endParaRPr lang="zh-CN" altLang="en-US"/>
        </a:p>
      </dsp:txBody>
      <dsp:txXfrm>
        <a:off x="1478410" y="231844"/>
        <a:ext cx="286493" cy="335142"/>
      </dsp:txXfrm>
    </dsp:sp>
    <dsp:sp modelId="{DAB1860E-48F6-4A5B-8F1D-17EAD0C4A82B}">
      <dsp:nvSpPr>
        <dsp:cNvPr id="5" name="圆角矩形 4"/>
        <dsp:cNvSpPr/>
      </dsp:nvSpPr>
      <dsp:spPr bwMode="white">
        <a:xfrm>
          <a:off x="1891932" y="0"/>
          <a:ext cx="1351380" cy="798830"/>
        </a:xfrm>
        <a:prstGeom prst="roundRect">
          <a:avLst>
            <a:gd name="adj" fmla="val 10000"/>
          </a:avLst>
        </a:prstGeom>
      </dsp:spPr>
      <dsp:style>
        <a:lnRef idx="0">
          <a:schemeClr val="lt1"/>
        </a:lnRef>
        <a:fillRef idx="3">
          <a:schemeClr val="accent1"/>
        </a:fillRef>
        <a:effectRef idx="2">
          <a:scrgbClr r="0" g="0" b="0"/>
        </a:effectRef>
        <a:fontRef idx="minor">
          <a:schemeClr val="lt1"/>
        </a:fontRef>
      </dsp:style>
      <dsp:txBody>
        <a:bodyPr vert="horz" wrap="square"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sz="1200"/>
            <a:t>选择竞买方式</a:t>
          </a:r>
          <a:endParaRPr sz="1200"/>
        </a:p>
      </dsp:txBody>
      <dsp:txXfrm>
        <a:off x="1891932" y="0"/>
        <a:ext cx="1351380" cy="798830"/>
      </dsp:txXfrm>
    </dsp:sp>
    <dsp:sp modelId="{577C20C3-FE6A-468B-B21A-7878F750B9D2}">
      <dsp:nvSpPr>
        <dsp:cNvPr id="6" name="右箭头 5"/>
        <dsp:cNvSpPr/>
      </dsp:nvSpPr>
      <dsp:spPr bwMode="white">
        <a:xfrm>
          <a:off x="3370342" y="231844"/>
          <a:ext cx="286493" cy="335142"/>
        </a:xfrm>
        <a:prstGeom prst="rightArrow">
          <a:avLst>
            <a:gd name="adj1" fmla="val 60000"/>
            <a:gd name="adj2" fmla="val 50000"/>
          </a:avLst>
        </a:prstGeom>
      </dsp:spPr>
      <dsp:style>
        <a:lnRef idx="0">
          <a:schemeClr val="accent1">
            <a:tint val="60000"/>
          </a:schemeClr>
        </a:lnRef>
        <a:fillRef idx="3">
          <a:schemeClr val="accent1">
            <a:tint val="60000"/>
          </a:schemeClr>
        </a:fillRef>
        <a:effectRef idx="2">
          <a:scrgbClr r="0" g="0" b="0"/>
        </a:effectRef>
        <a:fontRef idx="minor">
          <a:schemeClr val="lt1"/>
        </a:fontRef>
      </dsp:style>
      <dsp:txBody>
        <a:bodyPr lIns="0" tIns="0" rIns="0" bIns="0"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endParaRPr lang="zh-CN" altLang="en-US"/>
        </a:p>
      </dsp:txBody>
      <dsp:txXfrm>
        <a:off x="3370342" y="231844"/>
        <a:ext cx="286493" cy="335142"/>
      </dsp:txXfrm>
    </dsp:sp>
    <dsp:sp modelId="{32D9EDB2-5F3F-4D11-B426-FB7ECB3A9B4E}">
      <dsp:nvSpPr>
        <dsp:cNvPr id="7" name="圆角矩形 6"/>
        <dsp:cNvSpPr/>
      </dsp:nvSpPr>
      <dsp:spPr bwMode="white">
        <a:xfrm>
          <a:off x="3783865" y="0"/>
          <a:ext cx="1351380" cy="798830"/>
        </a:xfrm>
        <a:prstGeom prst="roundRect">
          <a:avLst>
            <a:gd name="adj" fmla="val 10000"/>
          </a:avLst>
        </a:prstGeom>
      </dsp:spPr>
      <dsp:style>
        <a:lnRef idx="0">
          <a:schemeClr val="lt1"/>
        </a:lnRef>
        <a:fillRef idx="3">
          <a:schemeClr val="accent1"/>
        </a:fillRef>
        <a:effectRef idx="2">
          <a:scrgbClr r="0" g="0" b="0"/>
        </a:effectRef>
        <a:fontRef idx="minor">
          <a:schemeClr val="lt1"/>
        </a:fontRef>
      </dsp:style>
      <dsp:txBody>
        <a:bodyPr vert="horz" wrap="square"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sz="1200"/>
            <a:t>申请</a:t>
          </a:r>
          <a:r>
            <a:rPr lang="zh-CN" sz="1200"/>
            <a:t>人</a:t>
          </a:r>
          <a:r>
            <a:rPr lang="zh-CN" sz="1200"/>
            <a:t>信息</a:t>
          </a:r>
          <a:r>
            <a:rPr lang="zh-CN" sz="1200"/>
            <a:t>填写</a:t>
          </a:r>
          <a:r>
            <a:rPr lang="en-US" altLang="zh-CN" sz="1200"/>
            <a:t>/</a:t>
          </a:r>
          <a:r>
            <a:rPr lang="zh-CN" altLang="en-US" sz="1200"/>
            <a:t>联合</a:t>
          </a:r>
          <a:r>
            <a:rPr lang="zh-CN" altLang="en-US" sz="1200"/>
            <a:t>申请</a:t>
          </a:r>
          <a:r>
            <a:rPr lang="zh-CN" altLang="en-US" sz="1200"/>
            <a:t>申明</a:t>
          </a:r>
          <a:r>
            <a:rPr lang="en-US" altLang="zh-CN" sz="1200"/>
            <a:t>	</a:t>
          </a:r>
          <a:endParaRPr lang="en-US" altLang="zh-CN" sz="1200"/>
        </a:p>
      </dsp:txBody>
      <dsp:txXfrm>
        <a:off x="3783865" y="0"/>
        <a:ext cx="1351380" cy="7988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487670" cy="1189355"/>
        <a:chOff x="0" y="0"/>
        <a:chExt cx="5487670" cy="1189355"/>
      </a:xfrm>
    </dsp:grpSpPr>
    <dsp:sp modelId="{9C0602CC-7F31-4DEB-8F86-232C654EDABD}">
      <dsp:nvSpPr>
        <dsp:cNvPr id="3" name="圆角矩形 2"/>
        <dsp:cNvSpPr/>
      </dsp:nvSpPr>
      <dsp:spPr bwMode="white">
        <a:xfrm>
          <a:off x="0" y="278081"/>
          <a:ext cx="1055321" cy="633193"/>
        </a:xfrm>
        <a:prstGeom prst="roundRect">
          <a:avLst>
            <a:gd name="adj" fmla="val 10000"/>
          </a:avLst>
        </a:prstGeom>
      </dsp:spPr>
      <dsp:style>
        <a:lnRef idx="0">
          <a:schemeClr val="lt1"/>
        </a:lnRef>
        <a:fillRef idx="3">
          <a:schemeClr val="accent1"/>
        </a:fillRef>
        <a:effectRef idx="2">
          <a:scrgbClr r="0" g="0" b="0"/>
        </a:effectRef>
        <a:fontRef idx="minor">
          <a:schemeClr val="lt1"/>
        </a:fontRef>
      </dsp:style>
      <dsp:txBody>
        <a:bodyPr vert="horz" wrap="square"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a:t>填写</a:t>
          </a:r>
          <a:r>
            <a:rPr lang="zh-CN" altLang="en-US" sz="1200"/>
            <a:t>竞买</a:t>
          </a:r>
          <a:r>
            <a:rPr lang="zh-CN" altLang="en-US" sz="1200"/>
            <a:t>申请书</a:t>
          </a:r>
          <a:endParaRPr sz="6500"/>
        </a:p>
      </dsp:txBody>
      <dsp:txXfrm>
        <a:off x="0" y="278081"/>
        <a:ext cx="1055321" cy="633193"/>
      </dsp:txXfrm>
    </dsp:sp>
    <dsp:sp modelId="{64A76448-D66E-41A7-9F71-B159907F11FC}">
      <dsp:nvSpPr>
        <dsp:cNvPr id="4" name="右箭头 3"/>
        <dsp:cNvSpPr/>
      </dsp:nvSpPr>
      <dsp:spPr bwMode="white">
        <a:xfrm>
          <a:off x="1154521" y="463818"/>
          <a:ext cx="223728" cy="261720"/>
        </a:xfrm>
        <a:prstGeom prst="rightArrow">
          <a:avLst>
            <a:gd name="adj1" fmla="val 60000"/>
            <a:gd name="adj2" fmla="val 50000"/>
          </a:avLst>
        </a:prstGeom>
      </dsp:spPr>
      <dsp:style>
        <a:lnRef idx="0">
          <a:schemeClr val="accent1">
            <a:tint val="60000"/>
          </a:schemeClr>
        </a:lnRef>
        <a:fillRef idx="3">
          <a:schemeClr val="accent1">
            <a:tint val="60000"/>
          </a:schemeClr>
        </a:fillRef>
        <a:effectRef idx="2">
          <a:scrgbClr r="0" g="0" b="0"/>
        </a:effectRef>
        <a:fontRef idx="minor">
          <a:schemeClr val="lt1"/>
        </a:fontRef>
      </dsp:style>
      <dsp:txBody>
        <a:bodyPr lIns="0" tIns="0" rIns="0" bIns="0" anchor="ctr"/>
        <a:lstStyle>
          <a:lvl1pPr algn="ctr">
            <a:defRPr sz="1000"/>
          </a:lvl1pPr>
          <a:lvl2pPr marL="57150" indent="-57150" algn="ctr">
            <a:defRPr sz="800"/>
          </a:lvl2pPr>
          <a:lvl3pPr marL="114300" indent="-57150" algn="ctr">
            <a:defRPr sz="800"/>
          </a:lvl3pPr>
          <a:lvl4pPr marL="171450" indent="-57150" algn="ctr">
            <a:defRPr sz="800"/>
          </a:lvl4pPr>
          <a:lvl5pPr marL="228600" indent="-57150" algn="ctr">
            <a:defRPr sz="800"/>
          </a:lvl5pPr>
          <a:lvl6pPr marL="285750" indent="-57150" algn="ctr">
            <a:defRPr sz="800"/>
          </a:lvl6pPr>
          <a:lvl7pPr marL="342900" indent="-57150" algn="ctr">
            <a:defRPr sz="800"/>
          </a:lvl7pPr>
          <a:lvl8pPr marL="400050" indent="-57150" algn="ctr">
            <a:defRPr sz="800"/>
          </a:lvl8pPr>
          <a:lvl9pPr marL="457200" indent="-57150" algn="ctr">
            <a:defRPr sz="800"/>
          </a:lvl9pPr>
        </a:lstStyle>
        <a:p>
          <a:pPr lvl="0">
            <a:lnSpc>
              <a:spcPct val="100000"/>
            </a:lnSpc>
            <a:spcBef>
              <a:spcPct val="0"/>
            </a:spcBef>
            <a:spcAft>
              <a:spcPct val="35000"/>
            </a:spcAft>
          </a:pPr>
          <a:endParaRPr lang="zh-CN" altLang="en-US"/>
        </a:p>
      </dsp:txBody>
      <dsp:txXfrm>
        <a:off x="1154521" y="463818"/>
        <a:ext cx="223728" cy="261720"/>
      </dsp:txXfrm>
    </dsp:sp>
    <dsp:sp modelId="{DAB1860E-48F6-4A5B-8F1D-17EAD0C4A82B}">
      <dsp:nvSpPr>
        <dsp:cNvPr id="5" name="圆角矩形 4"/>
        <dsp:cNvSpPr/>
      </dsp:nvSpPr>
      <dsp:spPr bwMode="white">
        <a:xfrm>
          <a:off x="1477450" y="278081"/>
          <a:ext cx="1055321" cy="633193"/>
        </a:xfrm>
        <a:prstGeom prst="roundRect">
          <a:avLst>
            <a:gd name="adj" fmla="val 10000"/>
          </a:avLst>
        </a:prstGeom>
      </dsp:spPr>
      <dsp:style>
        <a:lnRef idx="0">
          <a:schemeClr val="lt1"/>
        </a:lnRef>
        <a:fillRef idx="3">
          <a:schemeClr val="accent1"/>
        </a:fillRef>
        <a:effectRef idx="2">
          <a:scrgbClr r="0" g="0" b="0"/>
        </a:effectRef>
        <a:fontRef idx="minor">
          <a:schemeClr val="lt1"/>
        </a:fontRef>
      </dsp:style>
      <dsp:txBody>
        <a:bodyPr vert="horz" wrap="square"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sz="1200"/>
            <a:t>选择</a:t>
          </a:r>
          <a:r>
            <a:rPr lang="zh-CN" sz="1200"/>
            <a:t>缴纳</a:t>
          </a:r>
          <a:r>
            <a:rPr lang="zh-CN" sz="1200"/>
            <a:t>保证金</a:t>
          </a:r>
          <a:r>
            <a:rPr lang="zh-CN" sz="1200"/>
            <a:t>银行</a:t>
          </a:r>
          <a:endParaRPr sz="1200"/>
        </a:p>
      </dsp:txBody>
      <dsp:txXfrm>
        <a:off x="1477450" y="278081"/>
        <a:ext cx="1055321" cy="633193"/>
      </dsp:txXfrm>
    </dsp:sp>
    <dsp:sp modelId="{577C20C3-FE6A-468B-B21A-7878F750B9D2}">
      <dsp:nvSpPr>
        <dsp:cNvPr id="6" name="右箭头 5"/>
        <dsp:cNvSpPr/>
      </dsp:nvSpPr>
      <dsp:spPr bwMode="white">
        <a:xfrm>
          <a:off x="2631971" y="463818"/>
          <a:ext cx="223728" cy="261720"/>
        </a:xfrm>
        <a:prstGeom prst="rightArrow">
          <a:avLst>
            <a:gd name="adj1" fmla="val 60000"/>
            <a:gd name="adj2" fmla="val 50000"/>
          </a:avLst>
        </a:prstGeom>
      </dsp:spPr>
      <dsp:style>
        <a:lnRef idx="0">
          <a:schemeClr val="accent1">
            <a:tint val="60000"/>
          </a:schemeClr>
        </a:lnRef>
        <a:fillRef idx="3">
          <a:schemeClr val="accent1">
            <a:tint val="60000"/>
          </a:schemeClr>
        </a:fillRef>
        <a:effectRef idx="2">
          <a:scrgbClr r="0" g="0" b="0"/>
        </a:effectRef>
        <a:fontRef idx="minor">
          <a:schemeClr val="lt1"/>
        </a:fontRef>
      </dsp:style>
      <dsp:txBody>
        <a:bodyPr lIns="0" tIns="0" rIns="0" bIns="0" anchor="ctr"/>
        <a:lstStyle>
          <a:lvl1pPr algn="ctr">
            <a:defRPr sz="1000"/>
          </a:lvl1pPr>
          <a:lvl2pPr marL="57150" indent="-57150" algn="ctr">
            <a:defRPr sz="800"/>
          </a:lvl2pPr>
          <a:lvl3pPr marL="114300" indent="-57150" algn="ctr">
            <a:defRPr sz="800"/>
          </a:lvl3pPr>
          <a:lvl4pPr marL="171450" indent="-57150" algn="ctr">
            <a:defRPr sz="800"/>
          </a:lvl4pPr>
          <a:lvl5pPr marL="228600" indent="-57150" algn="ctr">
            <a:defRPr sz="800"/>
          </a:lvl5pPr>
          <a:lvl6pPr marL="285750" indent="-57150" algn="ctr">
            <a:defRPr sz="800"/>
          </a:lvl6pPr>
          <a:lvl7pPr marL="342900" indent="-57150" algn="ctr">
            <a:defRPr sz="800"/>
          </a:lvl7pPr>
          <a:lvl8pPr marL="400050" indent="-57150" algn="ctr">
            <a:defRPr sz="800"/>
          </a:lvl8pPr>
          <a:lvl9pPr marL="457200" indent="-57150" algn="ctr">
            <a:defRPr sz="800"/>
          </a:lvl9pPr>
        </a:lstStyle>
        <a:p>
          <a:pPr lvl="0">
            <a:lnSpc>
              <a:spcPct val="100000"/>
            </a:lnSpc>
            <a:spcBef>
              <a:spcPct val="0"/>
            </a:spcBef>
            <a:spcAft>
              <a:spcPct val="35000"/>
            </a:spcAft>
          </a:pPr>
          <a:endParaRPr lang="zh-CN" altLang="en-US"/>
        </a:p>
      </dsp:txBody>
      <dsp:txXfrm>
        <a:off x="2631971" y="463818"/>
        <a:ext cx="223728" cy="261720"/>
      </dsp:txXfrm>
    </dsp:sp>
    <dsp:sp modelId="{32D9EDB2-5F3F-4D11-B426-FB7ECB3A9B4E}">
      <dsp:nvSpPr>
        <dsp:cNvPr id="7" name="圆角矩形 6"/>
        <dsp:cNvSpPr/>
      </dsp:nvSpPr>
      <dsp:spPr bwMode="white">
        <a:xfrm>
          <a:off x="2954899" y="278081"/>
          <a:ext cx="1055321" cy="633193"/>
        </a:xfrm>
        <a:prstGeom prst="roundRect">
          <a:avLst>
            <a:gd name="adj" fmla="val 10000"/>
          </a:avLst>
        </a:prstGeom>
      </dsp:spPr>
      <dsp:style>
        <a:lnRef idx="0">
          <a:schemeClr val="lt1"/>
        </a:lnRef>
        <a:fillRef idx="3">
          <a:schemeClr val="accent1"/>
        </a:fillRef>
        <a:effectRef idx="2">
          <a:scrgbClr r="0" g="0" b="0"/>
        </a:effectRef>
        <a:fontRef idx="minor">
          <a:schemeClr val="lt1"/>
        </a:fontRef>
      </dsp:style>
      <dsp:txBody>
        <a:bodyPr vert="horz" wrap="square"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sz="1200"/>
            <a:t>获得</a:t>
          </a:r>
          <a:r>
            <a:rPr lang="zh-CN" sz="1200"/>
            <a:t>保证金</a:t>
          </a:r>
          <a:r>
            <a:rPr lang="zh-CN" sz="1200"/>
            <a:t>随机</a:t>
          </a:r>
          <a:r>
            <a:rPr lang="zh-CN" sz="1200"/>
            <a:t>帐号</a:t>
          </a:r>
          <a:endParaRPr lang="en-US" altLang="zh-CN" sz="1200"/>
        </a:p>
      </dsp:txBody>
      <dsp:txXfrm>
        <a:off x="2954899" y="278081"/>
        <a:ext cx="1055321" cy="633193"/>
      </dsp:txXfrm>
    </dsp:sp>
    <dsp:sp modelId="{8694AAE5-FE00-4342-B134-AC9689B675AD}">
      <dsp:nvSpPr>
        <dsp:cNvPr id="8" name="右箭头 7"/>
        <dsp:cNvSpPr/>
      </dsp:nvSpPr>
      <dsp:spPr bwMode="white">
        <a:xfrm>
          <a:off x="4109421" y="463818"/>
          <a:ext cx="223728" cy="261720"/>
        </a:xfrm>
        <a:prstGeom prst="rightArrow">
          <a:avLst>
            <a:gd name="adj1" fmla="val 60000"/>
            <a:gd name="adj2" fmla="val 50000"/>
          </a:avLst>
        </a:prstGeom>
      </dsp:spPr>
      <dsp:style>
        <a:lnRef idx="0">
          <a:schemeClr val="accent1">
            <a:tint val="60000"/>
          </a:schemeClr>
        </a:lnRef>
        <a:fillRef idx="3">
          <a:schemeClr val="accent1">
            <a:tint val="60000"/>
          </a:schemeClr>
        </a:fillRef>
        <a:effectRef idx="2">
          <a:scrgbClr r="0" g="0" b="0"/>
        </a:effectRef>
        <a:fontRef idx="minor">
          <a:schemeClr val="lt1"/>
        </a:fontRef>
      </dsp:style>
      <dsp:txBody>
        <a:bodyPr lIns="0" tIns="0" rIns="0" bIns="0" anchor="ctr"/>
        <a:lstStyle>
          <a:lvl1pPr algn="ctr">
            <a:defRPr sz="1000"/>
          </a:lvl1pPr>
          <a:lvl2pPr marL="57150" indent="-57150" algn="ctr">
            <a:defRPr sz="800"/>
          </a:lvl2pPr>
          <a:lvl3pPr marL="114300" indent="-57150" algn="ctr">
            <a:defRPr sz="800"/>
          </a:lvl3pPr>
          <a:lvl4pPr marL="171450" indent="-57150" algn="ctr">
            <a:defRPr sz="800"/>
          </a:lvl4pPr>
          <a:lvl5pPr marL="228600" indent="-57150" algn="ctr">
            <a:defRPr sz="800"/>
          </a:lvl5pPr>
          <a:lvl6pPr marL="285750" indent="-57150" algn="ctr">
            <a:defRPr sz="800"/>
          </a:lvl6pPr>
          <a:lvl7pPr marL="342900" indent="-57150" algn="ctr">
            <a:defRPr sz="800"/>
          </a:lvl7pPr>
          <a:lvl8pPr marL="400050" indent="-57150" algn="ctr">
            <a:defRPr sz="800"/>
          </a:lvl8pPr>
          <a:lvl9pPr marL="457200" indent="-57150" algn="ctr">
            <a:defRPr sz="800"/>
          </a:lvl9pPr>
        </a:lstStyle>
        <a:p>
          <a:pPr lvl="0">
            <a:lnSpc>
              <a:spcPct val="100000"/>
            </a:lnSpc>
            <a:spcBef>
              <a:spcPct val="0"/>
            </a:spcBef>
            <a:spcAft>
              <a:spcPct val="35000"/>
            </a:spcAft>
          </a:pPr>
          <a:endParaRPr lang="zh-CN" altLang="en-US"/>
        </a:p>
      </dsp:txBody>
      <dsp:txXfrm>
        <a:off x="4109421" y="463818"/>
        <a:ext cx="223728" cy="261720"/>
      </dsp:txXfrm>
    </dsp:sp>
    <dsp:sp modelId="{19931550-D2BD-4C49-9A3B-DF15D6E94F8F}">
      <dsp:nvSpPr>
        <dsp:cNvPr id="9" name="圆角矩形 8"/>
        <dsp:cNvSpPr/>
      </dsp:nvSpPr>
      <dsp:spPr bwMode="white">
        <a:xfrm>
          <a:off x="4432349" y="278081"/>
          <a:ext cx="1055321" cy="633193"/>
        </a:xfrm>
        <a:prstGeom prst="roundRect">
          <a:avLst>
            <a:gd name="adj" fmla="val 10000"/>
          </a:avLst>
        </a:prstGeom>
      </dsp:spPr>
      <dsp:style>
        <a:lnRef idx="0">
          <a:schemeClr val="lt1"/>
        </a:lnRef>
        <a:fillRef idx="3">
          <a:schemeClr val="accent1"/>
        </a:fillRef>
        <a:effectRef idx="2">
          <a:scrgbClr r="0" g="0" b="0"/>
        </a:effectRef>
        <a:fontRef idx="minor">
          <a:schemeClr val="lt1"/>
        </a:fontRef>
      </dsp:style>
      <dsp:txBody>
        <a:bodyPr vert="horz" wrap="square"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sz="1200"/>
            <a:t>挂牌</a:t>
          </a:r>
          <a:r>
            <a:rPr lang="zh-CN" sz="1200"/>
            <a:t>出价</a:t>
          </a:r>
          <a:endParaRPr altLang="en-US" sz="1200"/>
        </a:p>
      </dsp:txBody>
      <dsp:txXfrm>
        <a:off x="4432349" y="278081"/>
        <a:ext cx="1055321" cy="63319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rSet qsTypeId="urn:microsoft.com/office/officeart/2005/8/quickstyle/simple5"/>
        </dgm:pt>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rSet qsTypeId="urn:microsoft.com/office/officeart/2005/8/quickstyle/simple5"/>
        </dgm:pt>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0">
        <a:scrgbClr r="0" g="0" b="0"/>
      </a:lnRef>
      <a:fillRef idx="1">
        <a:scrgbClr r="0" g="0" b="0"/>
      </a:fillRef>
      <a:effectRef idx="2">
        <a:scrgbClr r="0" g="0" b="0"/>
      </a:effectRef>
      <a:fontRef idx="minor"/>
    </dgm:style>
  </dgm:styleLbl>
  <dgm:styleLbl name="alignNode1">
    <dgm:scene3d>
      <a:camera prst="orthographicFront"/>
      <a:lightRig rig="threePt" dir="t"/>
    </dgm:scene3d>
    <dgm:txPr/>
    <dgm:style>
      <a:lnRef idx="1">
        <a:scrgbClr r="0" g="0" b="0"/>
      </a:lnRef>
      <a:fillRef idx="3">
        <a:scrgbClr r="0" g="0" b="0"/>
      </a:fillRef>
      <a:effectRef idx="2">
        <a:scrgbClr r="0" g="0" b="0"/>
      </a:effectRef>
      <a:fontRef idx="minor">
        <a:schemeClr val="lt1"/>
      </a:fontRef>
    </dgm:style>
  </dgm:styleLbl>
  <dgm:styleLbl name="asst0">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0">
        <a:scrgbClr r="0" g="0" b="0"/>
      </a:lnRef>
      <a:fillRef idx="1">
        <a:scrgbClr r="0" g="0" b="0"/>
      </a:fillRef>
      <a:effectRef idx="2">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0">
        <a:scrgbClr r="0" g="0" b="0"/>
      </a:lnRef>
      <a:fillRef idx="1">
        <a:scrgbClr r="0" g="0" b="0"/>
      </a:fillRef>
      <a:effectRef idx="2">
        <a:scrgbClr r="0" g="0" b="0"/>
      </a:effectRef>
      <a:fontRef idx="minor"/>
    </dgm:style>
  </dgm:styleLbl>
  <dgm:styleLbl name="fgShp">
    <dgm:scene3d>
      <a:camera prst="orthographicFront"/>
      <a:lightRig rig="threePt" dir="t"/>
    </dgm:scene3d>
    <dgm:txPr/>
    <dgm:style>
      <a:lnRef idx="0">
        <a:scrgbClr r="0" g="0" b="0"/>
      </a:lnRef>
      <a:fillRef idx="3">
        <a:scrgbClr r="0" g="0" b="0"/>
      </a:fillRef>
      <a:effectRef idx="2">
        <a:scrgbClr r="0" g="0" b="0"/>
      </a:effectRef>
      <a:fontRef idx="minor"/>
    </dgm:style>
  </dgm:styleLbl>
  <dgm:styleLbl name="fgSibTrans2D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txPr/>
    <dgm:style>
      <a:lnRef idx="1">
        <a:scrgbClr r="0" g="0" b="0"/>
      </a:lnRef>
      <a:fillRef idx="3">
        <a:scrgbClr r="0" g="0" b="0"/>
      </a:fillRef>
      <a:effectRef idx="2">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solid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0">
        <a:scrgbClr r="0" g="0" b="0"/>
      </a:lnRef>
      <a:fillRef idx="3">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0">
        <a:scrgbClr r="0" g="0" b="0"/>
      </a:lnRef>
      <a:fillRef idx="1">
        <a:scrgbClr r="0" g="0" b="0"/>
      </a:fillRef>
      <a:effectRef idx="2">
        <a:scrgbClr r="0" g="0" b="0"/>
      </a:effectRef>
      <a:fontRef idx="minor"/>
    </dgm:style>
  </dgm:styleLbl>
  <dgm:styleLbl name="alignNode1">
    <dgm:scene3d>
      <a:camera prst="orthographicFront"/>
      <a:lightRig rig="threePt" dir="t"/>
    </dgm:scene3d>
    <dgm:txPr/>
    <dgm:style>
      <a:lnRef idx="1">
        <a:scrgbClr r="0" g="0" b="0"/>
      </a:lnRef>
      <a:fillRef idx="3">
        <a:scrgbClr r="0" g="0" b="0"/>
      </a:fillRef>
      <a:effectRef idx="2">
        <a:scrgbClr r="0" g="0" b="0"/>
      </a:effectRef>
      <a:fontRef idx="minor">
        <a:schemeClr val="lt1"/>
      </a:fontRef>
    </dgm:style>
  </dgm:styleLbl>
  <dgm:styleLbl name="asst0">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0">
        <a:scrgbClr r="0" g="0" b="0"/>
      </a:lnRef>
      <a:fillRef idx="1">
        <a:scrgbClr r="0" g="0" b="0"/>
      </a:fillRef>
      <a:effectRef idx="2">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0">
        <a:scrgbClr r="0" g="0" b="0"/>
      </a:lnRef>
      <a:fillRef idx="1">
        <a:scrgbClr r="0" g="0" b="0"/>
      </a:fillRef>
      <a:effectRef idx="2">
        <a:scrgbClr r="0" g="0" b="0"/>
      </a:effectRef>
      <a:fontRef idx="minor"/>
    </dgm:style>
  </dgm:styleLbl>
  <dgm:styleLbl name="fgShp">
    <dgm:scene3d>
      <a:camera prst="orthographicFront"/>
      <a:lightRig rig="threePt" dir="t"/>
    </dgm:scene3d>
    <dgm:txPr/>
    <dgm:style>
      <a:lnRef idx="0">
        <a:scrgbClr r="0" g="0" b="0"/>
      </a:lnRef>
      <a:fillRef idx="3">
        <a:scrgbClr r="0" g="0" b="0"/>
      </a:fillRef>
      <a:effectRef idx="2">
        <a:scrgbClr r="0" g="0" b="0"/>
      </a:effectRef>
      <a:fontRef idx="minor"/>
    </dgm:style>
  </dgm:styleLbl>
  <dgm:styleLbl name="fgSibTrans2D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txPr/>
    <dgm:style>
      <a:lnRef idx="1">
        <a:scrgbClr r="0" g="0" b="0"/>
      </a:lnRef>
      <a:fillRef idx="3">
        <a:scrgbClr r="0" g="0" b="0"/>
      </a:fillRef>
      <a:effectRef idx="2">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solid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0">
        <a:scrgbClr r="0" g="0" b="0"/>
      </a:lnRef>
      <a:fillRef idx="3">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2D211B-984D-47FA-82EC-9D33133DB6BC}">
  <ds:schemaRefs/>
</ds:datastoreItem>
</file>

<file path=docProps/app.xml><?xml version="1.0" encoding="utf-8"?>
<Properties xmlns="http://schemas.openxmlformats.org/officeDocument/2006/extended-properties" xmlns:vt="http://schemas.openxmlformats.org/officeDocument/2006/docPropsVTypes">
  <Template>通用doc模版</Template>
  <Company>江苏国泰新点软件有限公司  0512-58188000</Company>
  <Pages>27</Pages>
  <Words>3423</Words>
  <Characters>3711</Characters>
  <Lines>51</Lines>
  <Paragraphs>14</Paragraphs>
  <TotalTime>0</TotalTime>
  <ScaleCrop>false</ScaleCrop>
  <LinksUpToDate>false</LinksUpToDate>
  <CharactersWithSpaces>3831</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2017-08-28T13:21:00Z</dcterms:created>
  <dc:creator>zhanghaiyan</dc:creator>
  <cp:lastModifiedBy>吴波</cp:lastModifiedBy>
  <cp:lastPrinted>2020-11-25T03:26:00Z</cp:lastPrinted>
  <dcterms:modified xsi:type="dcterms:W3CDTF">2022-07-14T01:57:34Z</dcterms:modified>
  <dc:title>_x0001_</dc:title>
  <cp:revision>634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470C9FE5949D4BCCB5FE13CD652837A8</vt:lpwstr>
  </property>
</Properties>
</file>