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tabs>
          <w:tab w:val="left" w:pos="1720"/>
        </w:tabs>
        <w:kinsoku/>
        <w:wordWrap/>
        <w:overflowPunct/>
        <w:topLinePunct w:val="0"/>
        <w:autoSpaceDE/>
        <w:autoSpaceDN/>
        <w:bidi w:val="0"/>
        <w:adjustRightInd/>
        <w:snapToGrid/>
        <w:ind w:firstLine="42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湘西州公共资源交易中心</w:t>
      </w:r>
      <w:r>
        <w:rPr>
          <w:rFonts w:hint="eastAsia" w:ascii="仿宋_GB2312" w:hAnsi="仿宋_GB2312" w:eastAsia="仿宋_GB2312" w:cs="仿宋_GB2312"/>
          <w:b/>
          <w:sz w:val="28"/>
          <w:szCs w:val="28"/>
          <w:lang w:val="en-US" w:eastAsia="zh-CN"/>
        </w:rPr>
        <w:t>竞价</w:t>
      </w:r>
      <w:r>
        <w:rPr>
          <w:rFonts w:hint="eastAsia" w:ascii="仿宋_GB2312" w:hAnsi="仿宋_GB2312" w:eastAsia="仿宋_GB2312" w:cs="仿宋_GB2312"/>
          <w:b/>
          <w:sz w:val="28"/>
          <w:szCs w:val="28"/>
        </w:rPr>
        <w:t>系统</w:t>
      </w: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国有资产</w:t>
      </w: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——自然人、竞买人、竞买企业</w:t>
      </w: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 xml:space="preserve">操作手册 </w:t>
      </w:r>
    </w:p>
    <w:p>
      <w:pPr>
        <w:pageBreakBefore w:val="0"/>
        <w:widowControl/>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left="0" w:leftChars="0" w:firstLine="3080" w:firstLineChars="11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月</w:t>
      </w:r>
    </w:p>
    <w:p>
      <w:pPr>
        <w:pageBreakBefore w:val="0"/>
        <w:kinsoku/>
        <w:wordWrap/>
        <w:overflowPunct/>
        <w:topLinePunct w:val="0"/>
        <w:autoSpaceDE/>
        <w:autoSpaceDN/>
        <w:bidi w:val="0"/>
        <w:adjustRightInd/>
        <w:snapToGrid/>
        <w:ind w:left="0" w:leftChars="0" w:firstLine="3960" w:firstLineChars="900"/>
        <w:jc w:val="both"/>
        <w:textAlignment w:val="auto"/>
        <w:rPr>
          <w:rFonts w:hint="eastAsia" w:ascii="仿宋_GB2312" w:hAnsi="仿宋_GB2312" w:eastAsia="仿宋_GB2312" w:cs="仿宋_GB2312"/>
          <w:sz w:val="44"/>
          <w:szCs w:val="44"/>
          <w:lang w:eastAsia="zh-CN"/>
        </w:rPr>
        <w:sectPr>
          <w:headerReference r:id="rId5" w:type="first"/>
          <w:footerReference r:id="rId7" w:type="first"/>
          <w:footerReference r:id="rId6" w:type="default"/>
          <w:pgSz w:w="11906" w:h="16838"/>
          <w:pgMar w:top="1440" w:right="1797" w:bottom="1440" w:left="1797" w:header="454" w:footer="680" w:gutter="0"/>
          <w:pgNumType w:fmt="numberInDash" w:start="1"/>
          <w:cols w:space="720" w:num="1"/>
          <w:titlePg/>
          <w:docGrid w:type="lines" w:linePitch="312" w:charSpace="0"/>
        </w:sectPr>
      </w:pPr>
    </w:p>
    <w:p>
      <w:pPr>
        <w:pageBreakBefore w:val="0"/>
        <w:kinsoku/>
        <w:wordWrap/>
        <w:overflowPunct/>
        <w:topLinePunct w:val="0"/>
        <w:autoSpaceDE/>
        <w:autoSpaceDN/>
        <w:bidi w:val="0"/>
        <w:adjustRightInd/>
        <w:snapToGrid/>
        <w:ind w:left="0" w:leftChars="0" w:firstLine="0" w:firstLineChars="0"/>
        <w:jc w:val="center"/>
        <w:textAlignment w:val="auto"/>
        <w:rPr>
          <w:rFonts w:hint="eastAsia" w:ascii="方正黑体简体" w:hAnsi="方正黑体简体" w:eastAsia="方正黑体简体" w:cs="方正黑体简体"/>
          <w:sz w:val="44"/>
          <w:szCs w:val="44"/>
          <w:lang w:eastAsia="zh-CN"/>
        </w:rPr>
      </w:pPr>
    </w:p>
    <w:p>
      <w:pPr>
        <w:pageBreakBefore w:val="0"/>
        <w:kinsoku/>
        <w:wordWrap/>
        <w:overflowPunct/>
        <w:topLinePunct w:val="0"/>
        <w:autoSpaceDE/>
        <w:autoSpaceDN/>
        <w:bidi w:val="0"/>
        <w:adjustRightInd/>
        <w:snapToGrid/>
        <w:ind w:left="0" w:leftChars="0" w:firstLine="0" w:firstLineChars="0"/>
        <w:jc w:val="center"/>
        <w:textAlignment w:val="auto"/>
        <w:rPr>
          <w:rFonts w:hint="eastAsia" w:ascii="方正黑体简体" w:hAnsi="方正黑体简体" w:eastAsia="方正黑体简体" w:cs="方正黑体简体"/>
          <w:sz w:val="44"/>
          <w:szCs w:val="44"/>
          <w:lang w:eastAsia="zh-CN"/>
        </w:rPr>
      </w:pPr>
      <w:r>
        <w:rPr>
          <w:rFonts w:hint="eastAsia" w:ascii="方正黑体简体" w:hAnsi="方正黑体简体" w:eastAsia="方正黑体简体" w:cs="方正黑体简体"/>
          <w:sz w:val="44"/>
          <w:szCs w:val="44"/>
          <w:lang w:eastAsia="zh-CN"/>
        </w:rPr>
        <w:t>目</w:t>
      </w:r>
      <w:r>
        <w:rPr>
          <w:rFonts w:hint="eastAsia" w:ascii="方正黑体简体" w:hAnsi="方正黑体简体" w:eastAsia="方正黑体简体" w:cs="方正黑体简体"/>
          <w:sz w:val="44"/>
          <w:szCs w:val="44"/>
          <w:lang w:val="en-US" w:eastAsia="zh-CN"/>
        </w:rPr>
        <w:t xml:space="preserve">  </w:t>
      </w:r>
      <w:r>
        <w:rPr>
          <w:rFonts w:hint="eastAsia" w:ascii="方正黑体简体" w:hAnsi="方正黑体简体" w:eastAsia="方正黑体简体" w:cs="方正黑体简体"/>
          <w:sz w:val="44"/>
          <w:szCs w:val="44"/>
          <w:lang w:eastAsia="zh-CN"/>
        </w:rPr>
        <w:t>录</w:t>
      </w:r>
    </w:p>
    <w:p>
      <w:pPr>
        <w:pageBreakBefore w:val="0"/>
        <w:kinsoku/>
        <w:wordWrap/>
        <w:overflowPunct/>
        <w:topLinePunct w:val="0"/>
        <w:autoSpaceDE/>
        <w:autoSpaceDN/>
        <w:bidi w:val="0"/>
        <w:adjustRightInd/>
        <w:snapToGrid/>
        <w:ind w:left="0" w:leftChars="0" w:firstLine="3960" w:firstLineChars="900"/>
        <w:jc w:val="both"/>
        <w:textAlignment w:val="auto"/>
        <w:rPr>
          <w:rFonts w:hint="eastAsia" w:ascii="方正黑体简体" w:hAnsi="方正黑体简体" w:eastAsia="方正黑体简体" w:cs="方正黑体简体"/>
          <w:sz w:val="44"/>
          <w:szCs w:val="44"/>
          <w:lang w:eastAsia="zh-CN"/>
        </w:rPr>
      </w:pPr>
    </w:p>
    <w:sdt>
      <w:sdtPr>
        <w:rPr>
          <w:rFonts w:hint="eastAsia" w:ascii="方正黑体简体" w:hAnsi="方正黑体简体" w:eastAsia="方正黑体简体" w:cs="方正黑体简体"/>
          <w:kern w:val="2"/>
          <w:sz w:val="28"/>
          <w:szCs w:val="28"/>
          <w:lang w:val="en-US" w:eastAsia="zh-CN" w:bidi="ar-SA"/>
        </w:rPr>
        <w:id w:val="147466647"/>
        <w15:color w:val="DBDBDB"/>
        <w:docPartObj>
          <w:docPartGallery w:val="Table of Contents"/>
          <w:docPartUnique/>
        </w:docPartObj>
      </w:sdtPr>
      <w:sdtEndPr>
        <w:rPr>
          <w:rFonts w:hint="eastAsia" w:ascii="仿宋_GB2312" w:hAnsi="仿宋_GB2312" w:eastAsia="仿宋_GB2312" w:cs="仿宋_GB2312"/>
          <w:kern w:val="2"/>
          <w:sz w:val="21"/>
          <w:szCs w:val="44"/>
          <w:lang w:val="en-US" w:eastAsia="zh-CN" w:bidi="ar-SA"/>
        </w:rPr>
      </w:sdtEndPr>
      <w:sdtContent>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方正黑体简体" w:hAnsi="方正黑体简体" w:eastAsia="方正黑体简体" w:cs="方正黑体简体"/>
              <w:kern w:val="2"/>
              <w:sz w:val="28"/>
              <w:szCs w:val="28"/>
              <w:lang w:val="en-US" w:eastAsia="zh-CN" w:bidi="ar-SA"/>
            </w:rPr>
            <w:t>一、交易主体注册.</w:t>
          </w:r>
          <w:r>
            <w:rPr>
              <w:rFonts w:hint="eastAsia" w:ascii="华文仿宋" w:hAnsi="华文仿宋" w:eastAsia="华文仿宋" w:cs="华文仿宋"/>
              <w:kern w:val="2"/>
              <w:sz w:val="28"/>
              <w:szCs w:val="28"/>
              <w:lang w:val="en-US" w:eastAsia="zh-CN" w:bidi="ar-SA"/>
            </w:rPr>
            <w:t>...........................................................................-1-</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1、数字CA办理.................................................................................-1-</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2、账号注册.........................................................................................-1-</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3、数字CA激活.................................................................................-5-</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4、账号密码重置.................................................................................-6-</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方正黑体简体" w:hAnsi="方正黑体简体" w:eastAsia="方正黑体简体" w:cs="方正黑体简体"/>
              <w:kern w:val="2"/>
              <w:sz w:val="28"/>
              <w:szCs w:val="28"/>
              <w:lang w:val="en-US" w:eastAsia="zh-CN" w:bidi="ar-SA"/>
            </w:rPr>
            <w:t>二、 产权业务系统登录方式</w:t>
          </w:r>
          <w:r>
            <w:rPr>
              <w:rFonts w:hint="eastAsia" w:ascii="华文仿宋" w:hAnsi="华文仿宋" w:eastAsia="华文仿宋" w:cs="华文仿宋"/>
              <w:kern w:val="2"/>
              <w:sz w:val="28"/>
              <w:szCs w:val="28"/>
              <w:lang w:val="en-US" w:eastAsia="zh-CN" w:bidi="ar-SA"/>
            </w:rPr>
            <w:t>..................................................................-7-</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1、 登录方式一</w:t>
          </w:r>
          <w:r>
            <w:rPr>
              <w:rFonts w:hint="eastAsia" w:ascii="华文仿宋" w:hAnsi="华文仿宋" w:eastAsia="华文仿宋" w:cs="华文仿宋"/>
              <w:kern w:val="2"/>
              <w:sz w:val="28"/>
              <w:szCs w:val="28"/>
              <w:lang w:val="en-US" w:eastAsia="zh-CN" w:bidi="ar-SA"/>
            </w:rPr>
            <w:tab/>
          </w:r>
          <w:r>
            <w:rPr>
              <w:rFonts w:hint="eastAsia" w:ascii="华文仿宋" w:hAnsi="华文仿宋" w:eastAsia="华文仿宋" w:cs="华文仿宋"/>
              <w:kern w:val="2"/>
              <w:sz w:val="28"/>
              <w:szCs w:val="28"/>
              <w:lang w:val="en-US" w:eastAsia="zh-CN" w:bidi="ar-SA"/>
            </w:rPr>
            <w:t>...................................................................................-7-</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2、 登录方式二.......................................................................................-8-</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3、 登录方式三.......................................................................................-9-</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方正黑体简体" w:hAnsi="方正黑体简体" w:eastAsia="方正黑体简体" w:cs="方正黑体简体"/>
              <w:kern w:val="2"/>
              <w:sz w:val="28"/>
              <w:szCs w:val="28"/>
              <w:lang w:val="en-US" w:eastAsia="zh-CN" w:bidi="ar-SA"/>
            </w:rPr>
            <w:t>三、 产权业务</w:t>
          </w:r>
          <w:r>
            <w:rPr>
              <w:rFonts w:hint="eastAsia" w:ascii="华文仿宋" w:hAnsi="华文仿宋" w:eastAsia="华文仿宋" w:cs="华文仿宋"/>
              <w:kern w:val="2"/>
              <w:sz w:val="28"/>
              <w:szCs w:val="28"/>
              <w:lang w:val="en-US" w:eastAsia="zh-CN" w:bidi="ar-SA"/>
            </w:rPr>
            <w:t>....................................................................................-10-</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eastAsia"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1、 竞价报名</w:t>
          </w:r>
          <w:r>
            <w:rPr>
              <w:rFonts w:hint="eastAsia" w:ascii="华文仿宋" w:hAnsi="华文仿宋" w:eastAsia="华文仿宋" w:cs="华文仿宋"/>
              <w:kern w:val="2"/>
              <w:sz w:val="28"/>
              <w:szCs w:val="28"/>
              <w:lang w:val="en-US" w:eastAsia="zh-CN" w:bidi="ar-SA"/>
            </w:rPr>
            <w:tab/>
          </w:r>
          <w:r>
            <w:rPr>
              <w:rFonts w:hint="eastAsia" w:ascii="华文仿宋" w:hAnsi="华文仿宋" w:eastAsia="华文仿宋" w:cs="华文仿宋"/>
              <w:kern w:val="2"/>
              <w:sz w:val="28"/>
              <w:szCs w:val="28"/>
              <w:lang w:val="en-US" w:eastAsia="zh-CN" w:bidi="ar-SA"/>
            </w:rPr>
            <w:t>........................................................................................-10-</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2、 竞价标的........................................................................................-19-</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3、 历史标的........................................................................................-20-</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eastAsia"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4、 我的文档</w:t>
          </w:r>
          <w:r>
            <w:rPr>
              <w:rFonts w:hint="eastAsia" w:ascii="华文仿宋" w:hAnsi="华文仿宋" w:eastAsia="华文仿宋" w:cs="华文仿宋"/>
              <w:kern w:val="2"/>
              <w:sz w:val="28"/>
              <w:szCs w:val="28"/>
              <w:lang w:val="en-US" w:eastAsia="zh-CN" w:bidi="ar-SA"/>
            </w:rPr>
            <w:tab/>
          </w:r>
          <w:r>
            <w:rPr>
              <w:rFonts w:hint="eastAsia" w:ascii="华文仿宋" w:hAnsi="华文仿宋" w:eastAsia="华文仿宋" w:cs="华文仿宋"/>
              <w:kern w:val="2"/>
              <w:sz w:val="28"/>
              <w:szCs w:val="28"/>
              <w:lang w:val="en-US" w:eastAsia="zh-CN" w:bidi="ar-SA"/>
            </w:rPr>
            <w:t>..........................................................................................- 21-</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eastAsia" w:ascii="华文仿宋" w:hAnsi="华文仿宋" w:eastAsia="华文仿宋" w:cs="华文仿宋"/>
              <w:sz w:val="28"/>
              <w:szCs w:val="28"/>
            </w:rPr>
          </w:pPr>
          <w:r>
            <w:rPr>
              <w:rFonts w:hint="eastAsia" w:ascii="华文仿宋" w:hAnsi="华文仿宋" w:eastAsia="华文仿宋" w:cs="华文仿宋"/>
              <w:kern w:val="2"/>
              <w:sz w:val="28"/>
              <w:szCs w:val="28"/>
              <w:lang w:val="en-US" w:eastAsia="zh-CN" w:bidi="ar-SA"/>
            </w:rPr>
            <w:t>5、 结算交易资金及费用</w:t>
          </w:r>
          <w:r>
            <w:rPr>
              <w:rFonts w:hint="eastAsia" w:ascii="华文仿宋" w:hAnsi="华文仿宋" w:eastAsia="华文仿宋" w:cs="华文仿宋"/>
              <w:kern w:val="2"/>
              <w:sz w:val="28"/>
              <w:szCs w:val="28"/>
              <w:lang w:val="en-US" w:eastAsia="zh-CN" w:bidi="ar-SA"/>
            </w:rPr>
            <w:tab/>
          </w:r>
          <w:r>
            <w:rPr>
              <w:rFonts w:hint="eastAsia" w:ascii="华文仿宋" w:hAnsi="华文仿宋" w:eastAsia="华文仿宋" w:cs="华文仿宋"/>
              <w:kern w:val="2"/>
              <w:sz w:val="28"/>
              <w:szCs w:val="28"/>
              <w:lang w:val="en-US" w:eastAsia="zh-CN" w:bidi="ar-SA"/>
            </w:rPr>
            <w:t>...................................................................-22-</w:t>
          </w:r>
        </w:p>
        <w:p>
          <w:pPr>
            <w:pageBreakBefore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44"/>
              <w:szCs w:val="44"/>
              <w:lang w:eastAsia="zh-CN"/>
            </w:rPr>
          </w:pPr>
        </w:p>
      </w:sdtContent>
    </w:sdt>
    <w:p>
      <w:pPr>
        <w:pageBreakBefore w:val="0"/>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sz w:val="28"/>
          <w:szCs w:val="28"/>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ind w:leftChars="200"/>
        <w:textAlignment w:val="auto"/>
        <w:outlineLvl w:val="0"/>
        <w:rPr>
          <w:rFonts w:hint="eastAsia" w:ascii="黑体" w:hAnsi="黑体" w:eastAsia="黑体" w:cs="黑体"/>
          <w:b w:val="0"/>
          <w:bCs w:val="0"/>
          <w:sz w:val="28"/>
          <w:szCs w:val="28"/>
          <w:lang w:val="en-US" w:eastAsia="zh-CN"/>
        </w:rPr>
        <w:sectPr>
          <w:footerReference r:id="rId8" w:type="default"/>
          <w:pgSz w:w="11906" w:h="16838"/>
          <w:pgMar w:top="1440" w:right="1797" w:bottom="1440" w:left="1797" w:header="454" w:footer="680" w:gutter="0"/>
          <w:pgNumType w:fmt="numberInDash" w:start="1"/>
          <w:cols w:space="720" w:num="1"/>
          <w:docGrid w:type="lines" w:linePitch="312" w:charSpace="0"/>
        </w:sectPr>
      </w:pPr>
      <w:bookmarkStart w:id="0" w:name="_Toc13253"/>
      <w:bookmarkStart w:id="1" w:name="_Toc7200"/>
      <w:bookmarkStart w:id="2" w:name="_Toc20053"/>
      <w:bookmarkStart w:id="3" w:name="_Toc510081172"/>
      <w:bookmarkStart w:id="4" w:name="_Toc9226"/>
    </w:p>
    <w:p>
      <w:pPr>
        <w:pStyle w:val="3"/>
        <w:keepNext/>
        <w:keepLines/>
        <w:pageBreakBefore w:val="0"/>
        <w:widowControl w:val="0"/>
        <w:numPr>
          <w:ilvl w:val="0"/>
          <w:numId w:val="0"/>
        </w:numPr>
        <w:kinsoku/>
        <w:wordWrap/>
        <w:overflowPunct/>
        <w:topLinePunct w:val="0"/>
        <w:autoSpaceDE/>
        <w:autoSpaceDN/>
        <w:bidi w:val="0"/>
        <w:adjustRightInd/>
        <w:snapToGrid/>
        <w:spacing w:before="0" w:after="0"/>
        <w:ind w:leftChars="200"/>
        <w:textAlignment w:val="auto"/>
        <w:outlineLvl w:val="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一、交易主体注册</w:t>
      </w:r>
      <w:bookmarkEnd w:id="0"/>
      <w:bookmarkEnd w:id="1"/>
      <w:bookmarkEnd w:id="2"/>
      <w:bookmarkStart w:id="5" w:name="_Toc22817"/>
    </w:p>
    <w:bookmarkEnd w:id="5"/>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1.CA办理</w:t>
      </w:r>
    </w:p>
    <w:p>
      <w:pPr>
        <w:pStyle w:val="5"/>
        <w:pageBreakBefore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CA办理分为在线自助办理和现场办理两种方式，</w:t>
      </w:r>
      <w:r>
        <w:rPr>
          <w:rFonts w:hint="eastAsia" w:ascii="仿宋_GB2312" w:hAnsi="仿宋_GB2312" w:eastAsia="仿宋_GB2312" w:cs="仿宋_GB2312"/>
          <w:sz w:val="28"/>
          <w:szCs w:val="28"/>
          <w:lang w:eastAsia="zh-CN"/>
        </w:rPr>
        <w:t>在线自助办理请登录</w:t>
      </w:r>
      <w:r>
        <w:rPr>
          <w:rFonts w:hint="eastAsia" w:ascii="仿宋_GB2312" w:hAnsi="仿宋_GB2312" w:eastAsia="仿宋_GB2312" w:cs="仿宋_GB2312"/>
          <w:sz w:val="28"/>
          <w:szCs w:val="28"/>
          <w:lang w:val="en-US" w:eastAsia="zh-CN"/>
        </w:rPr>
        <w:t>湘西州公共资源交易网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http://ggzyjy.xxz.gov.cn/</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点击【CA数字证书】→【</w:t>
      </w:r>
      <w:r>
        <w:rPr>
          <w:rFonts w:hint="eastAsia" w:ascii="仿宋_GB2312" w:hAnsi="仿宋_GB2312" w:eastAsia="仿宋_GB2312" w:cs="仿宋_GB2312"/>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"http://ggzyjy.xxz.gov.cn/fwdh/caszzs/202004/t20200421_1661583.html" \o "湘西州公共资源交易中心数字证书及电子签章线下办理流程" \t "http://ggzyjy.xxz.gov.cn/fwdh/caszzs/_blank"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湘西州公共资源交易中心数字证书及电子签章线下办理流程</w:t>
      </w:r>
      <w:r>
        <w:rPr>
          <w:rFonts w:hint="eastAsia" w:ascii="仿宋_GB2312" w:hAnsi="仿宋_GB2312" w:eastAsia="仿宋_GB2312" w:cs="仿宋_GB2312"/>
          <w:sz w:val="28"/>
          <w:szCs w:val="28"/>
          <w:lang w:val="en-US" w:eastAsia="zh-CN"/>
        </w:rPr>
        <w:fldChar w:fldCharType="end"/>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sz w:val="28"/>
          <w:szCs w:val="28"/>
          <w:lang w:val="en-US" w:eastAsia="zh-CN"/>
        </w:rPr>
        <w:t>也可以</w:t>
      </w:r>
      <w:r>
        <w:rPr>
          <w:rFonts w:hint="eastAsia" w:ascii="仿宋_GB2312" w:hAnsi="仿宋_GB2312" w:eastAsia="仿宋_GB2312" w:cs="仿宋_GB2312"/>
          <w:sz w:val="28"/>
          <w:szCs w:val="28"/>
          <w:lang w:eastAsia="zh-CN"/>
        </w:rPr>
        <w:t>现场办理</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sz w:val="28"/>
          <w:szCs w:val="28"/>
          <w:lang w:val="en-US" w:eastAsia="zh-CN"/>
        </w:rPr>
        <w:t>CA办理</w:t>
      </w:r>
      <w:r>
        <w:rPr>
          <w:rFonts w:hint="eastAsia" w:ascii="仿宋_GB2312" w:hAnsi="仿宋_GB2312" w:eastAsia="仿宋_GB2312" w:cs="仿宋_GB2312"/>
          <w:sz w:val="28"/>
          <w:szCs w:val="28"/>
          <w:lang w:eastAsia="zh-CN"/>
        </w:rPr>
        <w:t>请咨询</w:t>
      </w:r>
      <w:r>
        <w:rPr>
          <w:rFonts w:hint="eastAsia" w:ascii="仿宋_GB2312" w:hAnsi="仿宋_GB2312" w:eastAsia="仿宋_GB2312" w:cs="仿宋_GB2312"/>
          <w:sz w:val="28"/>
          <w:szCs w:val="28"/>
          <w:lang w:val="en-US" w:eastAsia="zh-CN"/>
        </w:rPr>
        <w:t>0743-8523032。</w:t>
      </w:r>
    </w:p>
    <w:p>
      <w:pPr>
        <w:pStyle w:val="5"/>
        <w:pageBreakBefore w:val="0"/>
        <w:kinsoku/>
        <w:wordWrap/>
        <w:overflowPunct/>
        <w:topLinePunct w:val="0"/>
        <w:autoSpaceDE/>
        <w:autoSpaceDN/>
        <w:bidi w:val="0"/>
        <w:adjustRightInd/>
        <w:snapToGrid/>
        <w:ind w:left="0" w:leftChars="0" w:firstLine="0" w:firstLineChars="0"/>
        <w:jc w:val="left"/>
        <w:textAlignment w:val="auto"/>
      </w:pPr>
      <w:r>
        <w:drawing>
          <wp:inline distT="0" distB="0" distL="114300" distR="114300">
            <wp:extent cx="5268595" cy="2795905"/>
            <wp:effectExtent l="0" t="0" r="8255" b="444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1"/>
                    <a:stretch>
                      <a:fillRect/>
                    </a:stretch>
                  </pic:blipFill>
                  <pic:spPr>
                    <a:xfrm>
                      <a:off x="0" y="0"/>
                      <a:ext cx="5268595" cy="279590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8"/>
          <w:szCs w:val="28"/>
        </w:rPr>
      </w:pPr>
      <w:r>
        <w:drawing>
          <wp:inline distT="0" distB="0" distL="114300" distR="114300">
            <wp:extent cx="5274945" cy="2165985"/>
            <wp:effectExtent l="0" t="0" r="1905" b="571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5274945" cy="216598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firstLine="562" w:firstLineChars="200"/>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bCs/>
          <w:sz w:val="28"/>
          <w:szCs w:val="28"/>
          <w:lang w:val="en-US" w:eastAsia="zh-CN"/>
        </w:rPr>
        <w:t>2.账号注册</w:t>
      </w:r>
    </w:p>
    <w:p>
      <w:pPr>
        <w:pStyle w:val="5"/>
        <w:pageBreakBefore w:val="0"/>
        <w:kinsoku/>
        <w:wordWrap/>
        <w:overflowPunct/>
        <w:topLinePunct w:val="0"/>
        <w:autoSpaceDE/>
        <w:autoSpaceDN/>
        <w:bidi w:val="0"/>
        <w:adjustRightInd/>
        <w:snapToGrid/>
        <w:ind w:firstLine="700" w:firstLineChars="2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使</w:t>
      </w:r>
      <w:r>
        <w:rPr>
          <w:rFonts w:hint="eastAsia" w:ascii="仿宋_GB2312" w:hAnsi="仿宋_GB2312" w:eastAsia="仿宋_GB2312" w:cs="仿宋_GB2312"/>
          <w:spacing w:val="17"/>
          <w:sz w:val="28"/>
          <w:szCs w:val="28"/>
          <w:lang w:eastAsia="zh-CN"/>
        </w:rPr>
        <w:t>用</w:t>
      </w:r>
      <w:r>
        <w:rPr>
          <w:rFonts w:hint="eastAsia" w:ascii="仿宋_GB2312" w:hAnsi="仿宋_GB2312" w:eastAsia="仿宋_GB2312" w:cs="仿宋_GB2312"/>
          <w:spacing w:val="17"/>
          <w:sz w:val="28"/>
          <w:szCs w:val="28"/>
          <w:lang w:val="en-US" w:eastAsia="zh-CN"/>
        </w:rPr>
        <w:t>IE10及以上版本浏览器</w:t>
      </w:r>
      <w:r>
        <w:rPr>
          <w:rFonts w:hint="eastAsia" w:ascii="仿宋_GB2312" w:hAnsi="仿宋_GB2312" w:eastAsia="仿宋_GB2312" w:cs="仿宋_GB2312"/>
          <w:spacing w:val="17"/>
          <w:sz w:val="28"/>
          <w:szCs w:val="28"/>
          <w:lang w:eastAsia="zh-CN"/>
        </w:rPr>
        <w:t>登录</w:t>
      </w:r>
      <w:r>
        <w:rPr>
          <w:rFonts w:hint="eastAsia" w:ascii="仿宋_GB2312" w:hAnsi="仿宋_GB2312" w:eastAsia="仿宋_GB2312" w:cs="仿宋_GB2312"/>
          <w:spacing w:val="17"/>
          <w:sz w:val="28"/>
          <w:szCs w:val="28"/>
          <w:lang w:val="en-US" w:eastAsia="zh-CN"/>
        </w:rPr>
        <w:t>湘西州公共资源交易网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http://ggzyjy.xxz.gov.cn/</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点击【账号注册】</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①</w:t>
      </w:r>
      <w:r>
        <w:rPr>
          <w:rFonts w:hint="eastAsia" w:ascii="仿宋_GB2312" w:hAnsi="仿宋_GB2312" w:eastAsia="仿宋_GB2312" w:cs="仿宋_GB2312"/>
          <w:sz w:val="28"/>
          <w:szCs w:val="28"/>
          <w:lang w:eastAsia="zh-CN"/>
        </w:rPr>
        <w:t>点击【</w:t>
      </w:r>
      <w:r>
        <w:rPr>
          <w:rFonts w:hint="eastAsia" w:ascii="仿宋_GB2312" w:hAnsi="仿宋_GB2312" w:eastAsia="仿宋_GB2312" w:cs="仿宋_GB2312"/>
          <w:sz w:val="28"/>
          <w:szCs w:val="28"/>
          <w:lang w:val="en-US" w:eastAsia="zh-CN"/>
        </w:rPr>
        <w:t>账号注册</w:t>
      </w:r>
      <w:r>
        <w:rPr>
          <w:rFonts w:hint="eastAsia" w:ascii="仿宋_GB2312" w:hAnsi="仿宋_GB2312" w:eastAsia="仿宋_GB2312" w:cs="仿宋_GB2312"/>
          <w:sz w:val="28"/>
          <w:szCs w:val="28"/>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drawing>
          <wp:inline distT="0" distB="0" distL="114300" distR="114300">
            <wp:extent cx="5274310" cy="1938655"/>
            <wp:effectExtent l="0" t="0" r="2540" b="444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3"/>
                    <a:stretch>
                      <a:fillRect/>
                    </a:stretch>
                  </pic:blipFill>
                  <pic:spPr>
                    <a:xfrm>
                      <a:off x="0" y="0"/>
                      <a:ext cx="5274310" cy="1938655"/>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②确认注册协议http://app.ggzyjy.xxz.gov.cn/TPBidder/huiyuaninfomis2/pages/huiyuanregister/Agree，</w:t>
      </w:r>
      <w:r>
        <w:rPr>
          <w:rFonts w:hint="eastAsia" w:ascii="仿宋_GB2312" w:hAnsi="仿宋_GB2312" w:eastAsia="仿宋_GB2312" w:cs="仿宋_GB2312"/>
          <w:sz w:val="28"/>
          <w:szCs w:val="28"/>
          <w:lang w:eastAsia="zh-CN"/>
        </w:rPr>
        <w:t>确认注册协议</w:t>
      </w: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60288" behindDoc="0" locked="0" layoutInCell="1" allowOverlap="1">
            <wp:simplePos x="0" y="0"/>
            <wp:positionH relativeFrom="column">
              <wp:posOffset>-143510</wp:posOffset>
            </wp:positionH>
            <wp:positionV relativeFrom="paragraph">
              <wp:posOffset>99060</wp:posOffset>
            </wp:positionV>
            <wp:extent cx="5264785" cy="1929765"/>
            <wp:effectExtent l="0" t="0" r="12065" b="13335"/>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5264785" cy="1929765"/>
                    </a:xfrm>
                    <a:prstGeom prst="rect">
                      <a:avLst/>
                    </a:prstGeom>
                    <a:noFill/>
                    <a:ln>
                      <a:noFill/>
                    </a:ln>
                  </pic:spPr>
                </pic:pic>
              </a:graphicData>
            </a:graphic>
          </wp:anchor>
        </w:drawing>
      </w: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③</w:t>
      </w:r>
      <w:r>
        <w:rPr>
          <w:rFonts w:hint="eastAsia" w:ascii="仿宋_GB2312" w:hAnsi="仿宋_GB2312" w:eastAsia="仿宋_GB2312" w:cs="仿宋_GB2312"/>
          <w:sz w:val="28"/>
          <w:szCs w:val="28"/>
          <w:lang w:eastAsia="zh-CN"/>
        </w:rPr>
        <w:t>主体信息填写</w:t>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71120</wp:posOffset>
            </wp:positionH>
            <wp:positionV relativeFrom="paragraph">
              <wp:posOffset>26035</wp:posOffset>
            </wp:positionV>
            <wp:extent cx="5240020" cy="2519680"/>
            <wp:effectExtent l="0" t="0" r="17780" b="13970"/>
            <wp:wrapSquare wrapText="bothSides"/>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5"/>
                    <a:srcRect l="1419" t="1808" r="2129" b="14464"/>
                    <a:stretch>
                      <a:fillRect/>
                    </a:stretch>
                  </pic:blipFill>
                  <pic:spPr>
                    <a:xfrm>
                      <a:off x="0" y="0"/>
                      <a:ext cx="5240020" cy="2519680"/>
                    </a:xfrm>
                    <a:prstGeom prst="rect">
                      <a:avLst/>
                    </a:prstGeom>
                    <a:noFill/>
                    <a:ln>
                      <a:noFill/>
                    </a:ln>
                  </pic:spPr>
                </pic:pic>
              </a:graphicData>
            </a:graphic>
          </wp:anchor>
        </w:drawing>
      </w:r>
    </w:p>
    <w:p>
      <w:pPr>
        <w:pStyle w:val="5"/>
        <w:pageBreakBefore w:val="0"/>
        <w:kinsoku/>
        <w:wordWrap/>
        <w:overflowPunct/>
        <w:topLinePunct w:val="0"/>
        <w:autoSpaceDE/>
        <w:autoSpaceDN/>
        <w:bidi w:val="0"/>
        <w:adjustRightInd/>
        <w:snapToGrid/>
        <w:ind w:firstLine="484" w:firstLineChars="202"/>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rPr>
        <w:t>注：</w:t>
      </w:r>
      <w:r>
        <w:rPr>
          <w:rFonts w:hint="eastAsia" w:ascii="仿宋_GB2312" w:hAnsi="仿宋_GB2312" w:eastAsia="仿宋_GB2312" w:cs="仿宋_GB2312"/>
          <w:color w:val="FF0000"/>
          <w:sz w:val="24"/>
          <w:szCs w:val="24"/>
          <w:lang w:eastAsia="zh-CN"/>
        </w:rPr>
        <w:t>意向</w:t>
      </w:r>
      <w:r>
        <w:rPr>
          <w:rFonts w:hint="eastAsia" w:ascii="仿宋_GB2312" w:hAnsi="仿宋_GB2312" w:eastAsia="仿宋_GB2312" w:cs="仿宋_GB2312"/>
          <w:color w:val="FF0000"/>
          <w:sz w:val="24"/>
          <w:szCs w:val="24"/>
          <w:lang w:val="en-US" w:eastAsia="zh-CN"/>
        </w:rPr>
        <w:t>竞买人注册账号时，个人竞买应选择“自然人/竞买人”，企业竞买应选择“竞买企业”；</w:t>
      </w:r>
    </w:p>
    <w:p>
      <w:pPr>
        <w:pStyle w:val="5"/>
        <w:pageBreakBefore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输入登录名、密码等基本信息，如果</w:t>
      </w:r>
      <w:r>
        <w:rPr>
          <w:rFonts w:hint="eastAsia" w:ascii="仿宋_GB2312" w:hAnsi="仿宋_GB2312" w:eastAsia="仿宋_GB2312" w:cs="仿宋_GB2312"/>
          <w:sz w:val="28"/>
          <w:szCs w:val="28"/>
          <w:lang w:eastAsia="zh-CN"/>
        </w:rPr>
        <w:t>显示</w:t>
      </w:r>
      <w:r>
        <w:rPr>
          <w:rFonts w:hint="eastAsia" w:ascii="仿宋_GB2312" w:hAnsi="仿宋_GB2312" w:eastAsia="仿宋_GB2312" w:cs="仿宋_GB2312"/>
          <w:sz w:val="28"/>
          <w:szCs w:val="28"/>
        </w:rPr>
        <w:t>该登录名已被注册，须更换登录名。</w:t>
      </w:r>
    </w:p>
    <w:p>
      <w:pPr>
        <w:pStyle w:val="5"/>
        <w:pageBreakBefore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④点击【修改信息】完善基本信息（自然人/竞买人）</w:t>
      </w:r>
    </w:p>
    <w:p>
      <w:pPr>
        <w:pStyle w:val="5"/>
        <w:pageBreakBefore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rPr>
        <w:drawing>
          <wp:anchor distT="0" distB="0" distL="114300" distR="114300" simplePos="0" relativeHeight="251662336" behindDoc="0" locked="0" layoutInCell="1" allowOverlap="1">
            <wp:simplePos x="0" y="0"/>
            <wp:positionH relativeFrom="column">
              <wp:posOffset>3810</wp:posOffset>
            </wp:positionH>
            <wp:positionV relativeFrom="paragraph">
              <wp:posOffset>2159635</wp:posOffset>
            </wp:positionV>
            <wp:extent cx="5271135" cy="1227455"/>
            <wp:effectExtent l="0" t="0" r="5715" b="10795"/>
            <wp:wrapTopAndBottom/>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6"/>
                    <a:stretch>
                      <a:fillRect/>
                    </a:stretch>
                  </pic:blipFill>
                  <pic:spPr>
                    <a:xfrm>
                      <a:off x="0" y="0"/>
                      <a:ext cx="5271135" cy="1227455"/>
                    </a:xfrm>
                    <a:prstGeom prst="rect">
                      <a:avLst/>
                    </a:prstGeom>
                    <a:noFill/>
                    <a:ln>
                      <a:noFill/>
                    </a:ln>
                  </pic:spPr>
                </pic:pic>
              </a:graphicData>
            </a:graphic>
          </wp:anchor>
        </w:drawing>
      </w:r>
      <w:r>
        <w:rPr>
          <w:rFonts w:hint="default" w:ascii="仿宋_GB2312" w:hAnsi="仿宋_GB2312" w:eastAsia="仿宋_GB2312" w:cs="仿宋_GB2312"/>
          <w:sz w:val="28"/>
          <w:szCs w:val="28"/>
          <w:lang w:val="en-US"/>
        </w:rPr>
        <w:drawing>
          <wp:anchor distT="0" distB="0" distL="114300" distR="114300" simplePos="0" relativeHeight="251661312" behindDoc="0" locked="0" layoutInCell="1" allowOverlap="1">
            <wp:simplePos x="0" y="0"/>
            <wp:positionH relativeFrom="column">
              <wp:posOffset>-105410</wp:posOffset>
            </wp:positionH>
            <wp:positionV relativeFrom="paragraph">
              <wp:posOffset>127000</wp:posOffset>
            </wp:positionV>
            <wp:extent cx="5260975" cy="1501140"/>
            <wp:effectExtent l="0" t="0" r="15875" b="3810"/>
            <wp:wrapTopAndBottom/>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5260975" cy="150114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⑤点击【电子件管理】，上传身份证原件扫描件</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⑥点击【修改信息】完善基本信息（竞买企业）</w:t>
      </w:r>
    </w:p>
    <w:p>
      <w:pPr>
        <w:pStyle w:val="5"/>
        <w:keepNext w:val="0"/>
        <w:keepLines w:val="0"/>
        <w:pageBreakBefore w:val="0"/>
        <w:widowControl w:val="0"/>
        <w:numPr>
          <w:ilvl w:val="0"/>
          <w:numId w:val="0"/>
        </w:numPr>
        <w:kinsoku/>
        <w:wordWrap/>
        <w:overflowPunct/>
        <w:topLinePunct w:val="0"/>
        <w:autoSpaceDE/>
        <w:autoSpaceDN/>
        <w:bidi w:val="0"/>
        <w:adjustRightInd/>
        <w:snapToGrid/>
        <w:ind w:left="400" w:leftChars="0" w:firstLine="560" w:firstLineChars="200"/>
        <w:textAlignment w:val="auto"/>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rPr>
        <w:drawing>
          <wp:anchor distT="0" distB="0" distL="114935" distR="114935" simplePos="0" relativeHeight="251663360" behindDoc="1" locked="0" layoutInCell="1" allowOverlap="1">
            <wp:simplePos x="0" y="0"/>
            <wp:positionH relativeFrom="column">
              <wp:posOffset>83820</wp:posOffset>
            </wp:positionH>
            <wp:positionV relativeFrom="paragraph">
              <wp:posOffset>112395</wp:posOffset>
            </wp:positionV>
            <wp:extent cx="5269865" cy="2440305"/>
            <wp:effectExtent l="0" t="0" r="6985" b="17145"/>
            <wp:wrapTight wrapText="bothSides">
              <wp:wrapPolygon>
                <wp:start x="0" y="0"/>
                <wp:lineTo x="0" y="21415"/>
                <wp:lineTo x="21551" y="21415"/>
                <wp:lineTo x="21551" y="0"/>
                <wp:lineTo x="0" y="0"/>
              </wp:wrapPolygon>
            </wp:wrapTight>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8"/>
                    <a:srcRect b="817"/>
                    <a:stretch>
                      <a:fillRect/>
                    </a:stretch>
                  </pic:blipFill>
                  <pic:spPr>
                    <a:xfrm>
                      <a:off x="0" y="0"/>
                      <a:ext cx="5269865" cy="2440305"/>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⑦点击【电子件管理】，上传营业执照原件扫描件、法定代表人身份证原件扫描件，委托他人办理主体注册还需上传授权委托和经办人身份证原件扫描件</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64384" behindDoc="0" locked="0" layoutInCell="1" allowOverlap="1">
            <wp:simplePos x="0" y="0"/>
            <wp:positionH relativeFrom="column">
              <wp:posOffset>21590</wp:posOffset>
            </wp:positionH>
            <wp:positionV relativeFrom="paragraph">
              <wp:posOffset>66040</wp:posOffset>
            </wp:positionV>
            <wp:extent cx="5312410" cy="2907030"/>
            <wp:effectExtent l="0" t="0" r="2540" b="7620"/>
            <wp:wrapSquare wrapText="bothSides"/>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9"/>
                    <a:stretch>
                      <a:fillRect/>
                    </a:stretch>
                  </pic:blipFill>
                  <pic:spPr>
                    <a:xfrm>
                      <a:off x="0" y="0"/>
                      <a:ext cx="5312410" cy="2907030"/>
                    </a:xfrm>
                    <a:prstGeom prst="rect">
                      <a:avLst/>
                    </a:prstGeom>
                    <a:noFill/>
                    <a:ln>
                      <a:noFill/>
                    </a:ln>
                  </pic:spPr>
                </pic:pic>
              </a:graphicData>
            </a:graphic>
          </wp:anchor>
        </w:drawing>
      </w:r>
      <w:r>
        <w:rPr>
          <w:rFonts w:hint="eastAsia" w:ascii="仿宋_GB2312" w:hAnsi="仿宋_GB2312" w:eastAsia="仿宋_GB2312" w:cs="仿宋_GB2312"/>
          <w:b/>
          <w:bCs/>
          <w:sz w:val="28"/>
          <w:szCs w:val="28"/>
          <w:lang w:val="en-US" w:eastAsia="zh-CN"/>
        </w:rPr>
        <w:t>3.CA激活</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完善基本信息后，点击【CA锁激活】菜单，插上办理的CA锁后，录入CA使用人信息，点击【读取证书】按钮，主体类型勾选“自然人/竞买人”或“竞买企业”，然后点击【激活】按钮。</w:t>
      </w:r>
      <w:r>
        <w:rPr>
          <w:rFonts w:hint="eastAsia" w:ascii="仿宋_GB2312" w:hAnsi="仿宋_GB2312" w:eastAsia="仿宋_GB2312" w:cs="仿宋_GB2312"/>
          <w:sz w:val="28"/>
          <w:szCs w:val="28"/>
          <w:lang w:eastAsia="zh-CN"/>
        </w:rPr>
        <w:t>以上操作完成后返回基本信息界面点击【修改保存】→【下一步】→【提交审核】。</w:t>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b/>
          <w:bCs/>
          <w:color w:val="FF0000"/>
          <w:sz w:val="24"/>
          <w:szCs w:val="24"/>
        </w:rPr>
      </w:pPr>
      <w:r>
        <w:rPr>
          <w:rFonts w:hint="eastAsia" w:ascii="仿宋_GB2312" w:hAnsi="仿宋_GB2312" w:eastAsia="仿宋_GB2312" w:cs="仿宋_GB2312"/>
          <w:sz w:val="24"/>
          <w:szCs w:val="24"/>
        </w:rPr>
        <w:drawing>
          <wp:anchor distT="0" distB="0" distL="114300" distR="114300" simplePos="0" relativeHeight="251665408" behindDoc="0" locked="0" layoutInCell="1" allowOverlap="1">
            <wp:simplePos x="0" y="0"/>
            <wp:positionH relativeFrom="column">
              <wp:posOffset>68580</wp:posOffset>
            </wp:positionH>
            <wp:positionV relativeFrom="paragraph">
              <wp:posOffset>80645</wp:posOffset>
            </wp:positionV>
            <wp:extent cx="5272405" cy="1818005"/>
            <wp:effectExtent l="0" t="0" r="4445" b="10795"/>
            <wp:wrapSquare wrapText="bothSides"/>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0"/>
                    <a:stretch>
                      <a:fillRect/>
                    </a:stretch>
                  </pic:blipFill>
                  <pic:spPr>
                    <a:xfrm>
                      <a:off x="0" y="0"/>
                      <a:ext cx="5272405" cy="1818005"/>
                    </a:xfrm>
                    <a:prstGeom prst="rect">
                      <a:avLst/>
                    </a:prstGeom>
                    <a:noFill/>
                    <a:ln>
                      <a:noFill/>
                    </a:ln>
                  </pic:spPr>
                </pic:pic>
              </a:graphicData>
            </a:graphic>
          </wp:anchor>
        </w:drawing>
      </w:r>
      <w:r>
        <w:rPr>
          <w:rFonts w:hint="eastAsia" w:ascii="仿宋_GB2312" w:hAnsi="仿宋_GB2312" w:eastAsia="仿宋_GB2312" w:cs="仿宋_GB2312"/>
          <w:b/>
          <w:bCs/>
          <w:color w:val="FF0000"/>
          <w:sz w:val="24"/>
          <w:szCs w:val="24"/>
          <w:lang w:val="en-US" w:eastAsia="zh-CN"/>
        </w:rPr>
        <w:t>注：①意向竞买人必须激活CA后，才可提交审核，否则无法办理竞买业务</w:t>
      </w:r>
      <w:r>
        <w:rPr>
          <w:rFonts w:hint="eastAsia" w:ascii="仿宋_GB2312" w:hAnsi="仿宋_GB2312" w:eastAsia="仿宋_GB2312" w:cs="仿宋_GB2312"/>
          <w:b/>
          <w:bCs/>
          <w:color w:val="FF0000"/>
          <w:sz w:val="24"/>
          <w:szCs w:val="24"/>
        </w:rPr>
        <w:t>。</w:t>
      </w:r>
    </w:p>
    <w:p>
      <w:pPr>
        <w:pStyle w:val="5"/>
        <w:pageBreakBefore w:val="0"/>
        <w:kinsoku/>
        <w:wordWrap/>
        <w:overflowPunct/>
        <w:topLinePunct w:val="0"/>
        <w:autoSpaceDE/>
        <w:autoSpaceDN/>
        <w:bidi w:val="0"/>
        <w:adjustRightInd/>
        <w:snapToGrid/>
        <w:ind w:firstLine="426" w:firstLineChars="177"/>
        <w:textAlignment w:val="auto"/>
        <w:rPr>
          <w:rFonts w:hint="eastAsia"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②办理CA时，CA锁中的单位信息必须与注册帐号的主体名称保持一致，否则无法激活CA进行竞买活动。</w:t>
      </w:r>
    </w:p>
    <w:p>
      <w:pPr>
        <w:pStyle w:val="5"/>
        <w:pageBreakBefore w:val="0"/>
        <w:kinsoku/>
        <w:wordWrap/>
        <w:overflowPunct/>
        <w:topLinePunct w:val="0"/>
        <w:autoSpaceDE/>
        <w:autoSpaceDN/>
        <w:bidi w:val="0"/>
        <w:adjustRightInd/>
        <w:snapToGrid/>
        <w:ind w:firstLine="426" w:firstLineChars="177"/>
        <w:textAlignment w:val="auto"/>
        <w:rPr>
          <w:rFonts w:hint="eastAsia"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③当主体类型有多种身份时，点击左上角的“身份切换”按钮，可以切换到其它主体类型的单位。如下图所示：</w:t>
      </w:r>
    </w:p>
    <w:p>
      <w:pPr>
        <w:pStyle w:val="5"/>
        <w:pageBreakBefore w:val="0"/>
        <w:kinsoku/>
        <w:wordWrap/>
        <w:overflowPunct/>
        <w:topLinePunct w:val="0"/>
        <w:autoSpaceDE/>
        <w:autoSpaceDN/>
        <w:bidi w:val="0"/>
        <w:adjustRightInd/>
        <w:snapToGrid/>
        <w:ind w:left="560" w:hanging="560" w:hanging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48580" cy="2615565"/>
            <wp:effectExtent l="0" t="0" r="1397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rcRect r="19831" b="2170"/>
                    <a:stretch>
                      <a:fillRect/>
                    </a:stretch>
                  </pic:blipFill>
                  <pic:spPr>
                    <a:xfrm>
                      <a:off x="0" y="0"/>
                      <a:ext cx="5148580" cy="261556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left="560" w:hanging="560" w:hanging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点击模块可以进入对应身份的交易平台</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rPr>
      </w:pPr>
    </w:p>
    <w:p>
      <w:pPr>
        <w:pStyle w:val="4"/>
        <w:pageBreakBefore w:val="0"/>
        <w:widowControl w:val="0"/>
        <w:numPr>
          <w:ilvl w:val="2"/>
          <w:numId w:val="0"/>
        </w:numPr>
        <w:kinsoku/>
        <w:wordWrap/>
        <w:overflowPunct/>
        <w:topLinePunct w:val="0"/>
        <w:autoSpaceDE/>
        <w:autoSpaceDN/>
        <w:bidi w:val="0"/>
        <w:adjustRightInd/>
        <w:snapToGrid/>
        <w:spacing w:before="0" w:after="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验证状态</w:t>
      </w:r>
      <w:r>
        <w:rPr>
          <w:rFonts w:hint="eastAsia" w:ascii="仿宋_GB2312" w:hAnsi="仿宋_GB2312" w:eastAsia="仿宋_GB2312" w:cs="仿宋_GB2312"/>
          <w:b w:val="0"/>
          <w:bCs w:val="0"/>
          <w:sz w:val="28"/>
          <w:szCs w:val="28"/>
          <w:lang w:eastAsia="zh-CN"/>
        </w:rPr>
        <w:t>：</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（1）编辑中：可以继续修改信息，一旦提交验证，即变为待验证状态。</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（2）待验证：不能修改信息，等待中心验证。</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（3）验证通过：交易中心已经验证过的正式记录。其中，基本信息</w:t>
      </w:r>
      <w:r>
        <w:rPr>
          <w:rFonts w:hint="eastAsia" w:ascii="仿宋_GB2312" w:hAnsi="仿宋_GB2312" w:eastAsia="仿宋_GB2312" w:cs="仿宋_GB2312"/>
          <w:b w:val="0"/>
          <w:bCs w:val="0"/>
          <w:sz w:val="28"/>
          <w:szCs w:val="28"/>
          <w:lang w:eastAsia="zh-CN"/>
        </w:rPr>
        <w:t>和上传的电子件</w:t>
      </w:r>
      <w:r>
        <w:rPr>
          <w:rFonts w:hint="eastAsia" w:ascii="仿宋_GB2312" w:hAnsi="仿宋_GB2312" w:eastAsia="仿宋_GB2312" w:cs="仿宋_GB2312"/>
          <w:b w:val="0"/>
          <w:bCs w:val="0"/>
          <w:sz w:val="28"/>
          <w:szCs w:val="28"/>
        </w:rPr>
        <w:t>可以再次被修改，但是修改后未经交易中心验证通过的，仅是临时记录。</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val="0"/>
          <w:sz w:val="28"/>
          <w:szCs w:val="28"/>
        </w:rPr>
        <w:t>（4）验证不通过：交易中心验证退回的状态，需要重新修改并提交验证。</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4.账号密码重置、单位类型修改、CA锁解绑申请</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在投标人/供应商/竞买方登录界面点击【账号密码重置、单位类型修改、CA锁解绑申请】进入申请界面。</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0500" cy="2325370"/>
            <wp:effectExtent l="0" t="0" r="6350" b="1778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2"/>
                    <a:stretch>
                      <a:fillRect/>
                    </a:stretch>
                  </pic:blipFill>
                  <pic:spPr>
                    <a:xfrm>
                      <a:off x="0" y="0"/>
                      <a:ext cx="5270500" cy="23253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66432" behindDoc="0" locked="0" layoutInCell="1" allowOverlap="1">
            <wp:simplePos x="0" y="0"/>
            <wp:positionH relativeFrom="column">
              <wp:posOffset>219075</wp:posOffset>
            </wp:positionH>
            <wp:positionV relativeFrom="paragraph">
              <wp:posOffset>1257935</wp:posOffset>
            </wp:positionV>
            <wp:extent cx="5266690" cy="2677160"/>
            <wp:effectExtent l="0" t="0" r="10160" b="8890"/>
            <wp:wrapSquare wrapText="bothSides"/>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3"/>
                    <a:stretch>
                      <a:fillRect/>
                    </a:stretch>
                  </pic:blipFill>
                  <pic:spPr>
                    <a:xfrm>
                      <a:off x="0" y="0"/>
                      <a:ext cx="5266690" cy="267716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填写单位名称（自然人填写姓名）勾选申请事项写好事项说明，填写联</w:t>
      </w:r>
      <w:r>
        <w:rPr>
          <w:rFonts w:hint="eastAsia" w:ascii="仿宋_GB2312" w:hAnsi="仿宋_GB2312" w:eastAsia="仿宋_GB2312" w:cs="仿宋_GB2312"/>
          <w:color w:val="auto"/>
          <w:sz w:val="28"/>
          <w:szCs w:val="28"/>
          <w:lang w:val="en-US" w:eastAsia="zh-CN"/>
        </w:rPr>
        <w:t>系</w:t>
      </w:r>
      <w:r>
        <w:rPr>
          <w:rFonts w:hint="eastAsia" w:ascii="仿宋_GB2312" w:hAnsi="仿宋_GB2312" w:eastAsia="仿宋_GB2312" w:cs="仿宋_GB2312"/>
          <w:sz w:val="28"/>
          <w:szCs w:val="28"/>
          <w:lang w:val="en-US" w:eastAsia="zh-CN"/>
        </w:rPr>
        <w:t>人、联系电话、电子邮箱，在电子件管理中上传好事项申请的相关资料。</w:t>
      </w:r>
    </w:p>
    <w:p>
      <w:pPr>
        <w:pStyle w:val="3"/>
        <w:keepNext/>
        <w:keepLines/>
        <w:pageBreakBefore w:val="0"/>
        <w:widowControl w:val="0"/>
        <w:numPr>
          <w:ilvl w:val="1"/>
          <w:numId w:val="0"/>
        </w:numPr>
        <w:kinsoku/>
        <w:wordWrap/>
        <w:overflowPunct/>
        <w:topLinePunct w:val="0"/>
        <w:autoSpaceDE/>
        <w:autoSpaceDN/>
        <w:bidi w:val="0"/>
        <w:adjustRightInd/>
        <w:snapToGrid/>
        <w:spacing w:before="0" w:after="0"/>
        <w:ind w:leftChars="0" w:firstLine="560" w:firstLineChars="200"/>
        <w:textAlignment w:val="auto"/>
        <w:outlineLvl w:val="0"/>
        <w:rPr>
          <w:rFonts w:hint="eastAsia" w:ascii="黑体" w:hAnsi="黑体" w:eastAsia="黑体" w:cs="黑体"/>
          <w:b w:val="0"/>
          <w:bCs w:val="0"/>
          <w:sz w:val="28"/>
          <w:szCs w:val="28"/>
        </w:rPr>
      </w:pPr>
      <w:bookmarkStart w:id="6" w:name="_Toc24002"/>
      <w:r>
        <w:rPr>
          <w:rFonts w:hint="eastAsia" w:ascii="黑体" w:hAnsi="黑体" w:eastAsia="黑体" w:cs="黑体"/>
          <w:b w:val="0"/>
          <w:bCs w:val="0"/>
          <w:sz w:val="28"/>
          <w:szCs w:val="28"/>
          <w:lang w:val="en-US" w:eastAsia="zh-CN"/>
        </w:rPr>
        <w:t>二、产权业务</w:t>
      </w:r>
      <w:r>
        <w:rPr>
          <w:rFonts w:hint="eastAsia" w:ascii="黑体" w:hAnsi="黑体" w:eastAsia="黑体" w:cs="黑体"/>
          <w:b w:val="0"/>
          <w:bCs w:val="0"/>
          <w:sz w:val="28"/>
          <w:szCs w:val="28"/>
        </w:rPr>
        <w:t>系统登录方式</w:t>
      </w:r>
      <w:bookmarkEnd w:id="3"/>
      <w:bookmarkEnd w:id="4"/>
      <w:bookmarkEnd w:id="6"/>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outlineLvl w:val="1"/>
        <w:rPr>
          <w:rFonts w:hint="eastAsia" w:ascii="仿宋_GB2312" w:hAnsi="仿宋_GB2312" w:eastAsia="仿宋_GB2312" w:cs="仿宋_GB2312"/>
          <w:sz w:val="28"/>
          <w:szCs w:val="28"/>
        </w:rPr>
      </w:pPr>
      <w:bookmarkStart w:id="7" w:name="_Toc22278"/>
      <w:bookmarkStart w:id="8" w:name="_Toc510081173"/>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登录方式一</w:t>
      </w:r>
      <w:bookmarkEnd w:id="7"/>
      <w:bookmarkEnd w:id="8"/>
    </w:p>
    <w:p>
      <w:pPr>
        <w:pStyle w:val="5"/>
        <w:pageBreakBefore w:val="0"/>
        <w:kinsoku/>
        <w:wordWrap/>
        <w:overflowPunct/>
        <w:topLinePunct w:val="0"/>
        <w:autoSpaceDE/>
        <w:autoSpaceDN/>
        <w:bidi w:val="0"/>
        <w:adjustRightInd/>
        <w:snapToGrid/>
        <w:ind w:firstLine="3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在浏览器中输入</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"http://ggzyjy.xxz.gov.cn" </w:instrText>
      </w:r>
      <w:r>
        <w:rPr>
          <w:rFonts w:hint="eastAsia" w:ascii="仿宋_GB2312" w:hAnsi="仿宋_GB2312" w:eastAsia="仿宋_GB2312" w:cs="仿宋_GB2312"/>
          <w:sz w:val="28"/>
          <w:szCs w:val="28"/>
        </w:rPr>
        <w:fldChar w:fldCharType="separate"/>
      </w:r>
      <w:r>
        <w:rPr>
          <w:rStyle w:val="52"/>
          <w:rFonts w:hint="eastAsia" w:ascii="仿宋_GB2312" w:hAnsi="仿宋_GB2312" w:eastAsia="仿宋_GB2312" w:cs="仿宋_GB2312"/>
          <w:sz w:val="28"/>
          <w:szCs w:val="28"/>
        </w:rPr>
        <w:t>http://ggzyjy.xxz.gov.cn</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访问门户网站，点击网站首页</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一站式</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综合服务系统</w:t>
      </w:r>
      <w:r>
        <w:rPr>
          <w:rFonts w:hint="eastAsia" w:ascii="仿宋_GB2312" w:hAnsi="仿宋_GB2312" w:eastAsia="仿宋_GB2312" w:cs="仿宋_GB2312"/>
          <w:sz w:val="28"/>
          <w:szCs w:val="28"/>
        </w:rPr>
        <w:t>，点击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投标人、供应商、竞买方登录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，可跳转到</w:t>
      </w:r>
      <w:r>
        <w:rPr>
          <w:rFonts w:hint="eastAsia" w:ascii="仿宋_GB2312" w:hAnsi="仿宋_GB2312" w:eastAsia="仿宋_GB2312" w:cs="仿宋_GB2312"/>
          <w:sz w:val="28"/>
          <w:szCs w:val="28"/>
          <w:lang w:val="en-US" w:eastAsia="zh-CN"/>
        </w:rPr>
        <w:t>会员端</w:t>
      </w:r>
      <w:r>
        <w:rPr>
          <w:rFonts w:hint="eastAsia" w:ascii="仿宋_GB2312" w:hAnsi="仿宋_GB2312" w:eastAsia="仿宋_GB2312" w:cs="仿宋_GB2312"/>
          <w:sz w:val="28"/>
          <w:szCs w:val="28"/>
        </w:rPr>
        <w:t>登录界面。</w:t>
      </w:r>
    </w:p>
    <w:p>
      <w:pPr>
        <w:pStyle w:val="5"/>
        <w:pageBreakBefore w:val="0"/>
        <w:kinsoku/>
        <w:wordWrap/>
        <w:overflowPunct/>
        <w:topLinePunct w:val="0"/>
        <w:autoSpaceDE/>
        <w:autoSpaceDN/>
        <w:bidi w:val="0"/>
        <w:adjustRightInd/>
        <w:snapToGrid/>
        <w:ind w:firstLine="360"/>
        <w:textAlignment w:val="auto"/>
        <w:rPr>
          <w:rFonts w:hint="eastAsia" w:ascii="仿宋_GB2312" w:hAnsi="仿宋_GB2312" w:eastAsia="仿宋_GB2312" w:cs="仿宋_GB2312"/>
          <w:sz w:val="28"/>
          <w:szCs w:val="28"/>
        </w:rPr>
      </w:pPr>
      <w:r>
        <w:drawing>
          <wp:inline distT="0" distB="0" distL="114300" distR="114300">
            <wp:extent cx="5266055" cy="2667635"/>
            <wp:effectExtent l="0" t="0" r="10795" b="1841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24"/>
                    <a:stretch>
                      <a:fillRect/>
                    </a:stretch>
                  </pic:blipFill>
                  <pic:spPr>
                    <a:xfrm>
                      <a:off x="0" y="0"/>
                      <a:ext cx="5266055" cy="266763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firstLine="3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5580" cy="3090545"/>
            <wp:effectExtent l="0" t="0" r="1270" b="146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5275580" cy="3090545"/>
                    </a:xfrm>
                    <a:prstGeom prst="rect">
                      <a:avLst/>
                    </a:prstGeom>
                    <a:noFill/>
                    <a:ln>
                      <a:noFill/>
                    </a:ln>
                  </pic:spPr>
                </pic:pic>
              </a:graphicData>
            </a:graphic>
          </wp:inline>
        </w:drawing>
      </w:r>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left="283" w:leftChars="0" w:firstLine="562" w:firstLineChars="200"/>
        <w:textAlignment w:val="auto"/>
        <w:outlineLvl w:val="1"/>
        <w:rPr>
          <w:rFonts w:hint="eastAsia" w:ascii="仿宋_GB2312" w:hAnsi="仿宋_GB2312" w:eastAsia="仿宋_GB2312" w:cs="仿宋_GB2312"/>
          <w:sz w:val="28"/>
          <w:szCs w:val="28"/>
        </w:rPr>
      </w:pPr>
      <w:bookmarkStart w:id="9" w:name="_Toc510081174"/>
      <w:bookmarkStart w:id="10" w:name="_Toc7226"/>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登录方式二</w:t>
      </w:r>
      <w:bookmarkEnd w:id="9"/>
      <w:bookmarkEnd w:id="10"/>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在浏览器中直接输入系统地址</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http://app.ggzyjy.xxz.gov.cn/TPBidder/</w:t>
      </w:r>
    </w:p>
    <w:p>
      <w:pPr>
        <w:pageBreakBefore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4945" cy="3470275"/>
            <wp:effectExtent l="0" t="0" r="1905" b="1587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6"/>
                    <a:stretch>
                      <a:fillRect/>
                    </a:stretch>
                  </pic:blipFill>
                  <pic:spPr>
                    <a:xfrm>
                      <a:off x="0" y="0"/>
                      <a:ext cx="5274945" cy="3470275"/>
                    </a:xfrm>
                    <a:prstGeom prst="rect">
                      <a:avLst/>
                    </a:prstGeom>
                    <a:noFill/>
                    <a:ln w="9525">
                      <a:noFill/>
                    </a:ln>
                  </pic:spPr>
                </pic:pic>
              </a:graphicData>
            </a:graphic>
          </wp:inline>
        </w:drawing>
      </w:r>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outlineLvl w:val="1"/>
        <w:rPr>
          <w:rFonts w:hint="eastAsia" w:ascii="仿宋_GB2312" w:hAnsi="仿宋_GB2312" w:eastAsia="仿宋_GB2312" w:cs="仿宋_GB2312"/>
          <w:sz w:val="28"/>
          <w:szCs w:val="28"/>
          <w:lang w:val="en-US" w:eastAsia="zh-CN"/>
        </w:rPr>
      </w:pPr>
      <w:bookmarkStart w:id="11" w:name="_Toc11668"/>
      <w:r>
        <w:rPr>
          <w:rFonts w:hint="eastAsia" w:ascii="仿宋_GB2312" w:hAnsi="仿宋_GB2312" w:eastAsia="仿宋_GB2312" w:cs="仿宋_GB2312"/>
          <w:sz w:val="28"/>
          <w:szCs w:val="28"/>
          <w:lang w:val="en-US" w:eastAsia="zh-CN"/>
        </w:rPr>
        <w:t>3.登录方式三</w:t>
      </w:r>
      <w:bookmarkEnd w:id="11"/>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在门户网站国有资产-转让公告中，点击“我要申购”按钮，进入到会员端登记界面。</w:t>
      </w:r>
    </w:p>
    <w:p>
      <w:pPr>
        <w:pageBreakBefore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bCs/>
          <w:kern w:val="2"/>
          <w:sz w:val="28"/>
          <w:szCs w:val="28"/>
          <w:lang w:val="en-US" w:eastAsia="zh-CN" w:bidi="ar-SA"/>
        </w:rPr>
      </w:pPr>
      <w:r>
        <w:drawing>
          <wp:inline distT="0" distB="0" distL="114300" distR="114300">
            <wp:extent cx="5268595" cy="2728595"/>
            <wp:effectExtent l="0" t="0" r="8255" b="1460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7"/>
                    <a:stretch>
                      <a:fillRect/>
                    </a:stretch>
                  </pic:blipFill>
                  <pic:spPr>
                    <a:xfrm>
                      <a:off x="0" y="0"/>
                      <a:ext cx="5268595" cy="2728595"/>
                    </a:xfrm>
                    <a:prstGeom prst="rect">
                      <a:avLst/>
                    </a:prstGeom>
                    <a:noFill/>
                    <a:ln>
                      <a:noFill/>
                    </a:ln>
                  </pic:spPr>
                </pic:pic>
              </a:graphicData>
            </a:graphic>
          </wp:inline>
        </w:drawing>
      </w:r>
      <w:r>
        <w:rPr>
          <w:rFonts w:hint="eastAsia" w:ascii="仿宋_GB2312" w:hAnsi="仿宋_GB2312" w:eastAsia="仿宋_GB2312" w:cs="仿宋_GB2312"/>
          <w:b/>
          <w:bCs/>
          <w:kern w:val="2"/>
          <w:sz w:val="28"/>
          <w:szCs w:val="28"/>
          <w:lang w:val="en-US" w:eastAsia="zh-CN" w:bidi="ar-SA"/>
        </w:rPr>
        <w:t xml:space="preserve"> </w:t>
      </w:r>
    </w:p>
    <w:p>
      <w:pPr>
        <w:pageBreakBefore w:val="0"/>
        <w:widowControl w:val="0"/>
        <w:kinsoku/>
        <w:wordWrap/>
        <w:overflowPunct/>
        <w:topLinePunct w:val="0"/>
        <w:autoSpaceDE/>
        <w:autoSpaceDN/>
        <w:bidi w:val="0"/>
        <w:adjustRightInd/>
        <w:snapToGrid/>
        <w:ind w:left="0" w:leftChars="0" w:firstLine="560" w:firstLineChars="200"/>
        <w:textAlignment w:val="auto"/>
        <w:outlineLvl w:val="0"/>
        <w:rPr>
          <w:rFonts w:hint="eastAsia" w:ascii="黑体" w:hAnsi="黑体" w:eastAsia="黑体" w:cs="黑体"/>
          <w:b w:val="0"/>
          <w:bCs w:val="0"/>
          <w:sz w:val="28"/>
          <w:szCs w:val="28"/>
        </w:rPr>
      </w:pPr>
      <w:bookmarkStart w:id="12" w:name="_Toc9296"/>
      <w:bookmarkStart w:id="13" w:name="_Toc17728"/>
      <w:r>
        <w:rPr>
          <w:rFonts w:hint="eastAsia" w:ascii="黑体" w:hAnsi="黑体" w:eastAsia="黑体" w:cs="黑体"/>
          <w:b w:val="0"/>
          <w:bCs w:val="0"/>
          <w:kern w:val="2"/>
          <w:sz w:val="28"/>
          <w:szCs w:val="28"/>
          <w:lang w:val="en-US" w:eastAsia="zh-CN" w:bidi="ar-SA"/>
        </w:rPr>
        <w:t>三、产权业务</w:t>
      </w:r>
      <w:bookmarkEnd w:id="12"/>
      <w:bookmarkEnd w:id="13"/>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outlineLvl w:val="1"/>
        <w:rPr>
          <w:rFonts w:hint="eastAsia" w:ascii="仿宋_GB2312" w:hAnsi="仿宋_GB2312" w:eastAsia="仿宋_GB2312" w:cs="仿宋_GB2312"/>
          <w:b/>
          <w:bCs/>
          <w:sz w:val="28"/>
          <w:szCs w:val="28"/>
        </w:rPr>
      </w:pPr>
      <w:bookmarkStart w:id="14" w:name="_基本信息_1"/>
      <w:bookmarkEnd w:id="14"/>
      <w:bookmarkStart w:id="15" w:name="_Toc5810"/>
      <w:r>
        <w:rPr>
          <w:rFonts w:hint="eastAsia" w:ascii="仿宋_GB2312" w:hAnsi="仿宋_GB2312" w:eastAsia="仿宋_GB2312" w:cs="仿宋_GB2312"/>
          <w:b/>
          <w:bCs/>
          <w:sz w:val="28"/>
          <w:szCs w:val="28"/>
          <w:lang w:val="en-US" w:eastAsia="zh-CN"/>
        </w:rPr>
        <w:t>(一）竞价报名</w:t>
      </w:r>
      <w:bookmarkEnd w:id="15"/>
    </w:p>
    <w:p>
      <w:pPr>
        <w:pageBreakBefore w:val="0"/>
        <w:widowControl w:val="0"/>
        <w:kinsoku/>
        <w:wordWrap/>
        <w:overflowPunct/>
        <w:topLinePunct w:val="0"/>
        <w:autoSpaceDE/>
        <w:autoSpaceDN/>
        <w:bidi w:val="0"/>
        <w:adjustRightInd/>
        <w:snapToGrid/>
        <w:ind w:left="0" w:leftChars="0" w:firstLine="560" w:firstLineChars="200"/>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val="0"/>
          <w:bCs w:val="0"/>
          <w:sz w:val="28"/>
          <w:szCs w:val="28"/>
        </w:rPr>
        <w:t>业务流程：</w:t>
      </w:r>
      <w:r>
        <w:rPr>
          <w:rFonts w:hint="eastAsia" w:ascii="仿宋_GB2312" w:hAnsi="仿宋_GB2312" w:eastAsia="仿宋_GB2312" w:cs="仿宋_GB2312"/>
          <w:b/>
          <w:sz w:val="28"/>
          <w:szCs w:val="28"/>
        </w:rPr>
        <w:drawing>
          <wp:inline distT="0" distB="0" distL="0" distR="0">
            <wp:extent cx="5135245" cy="798830"/>
            <wp:effectExtent l="33655" t="0" r="88900" b="96520"/>
            <wp:docPr id="30" name="图示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Pr>
          <w:rFonts w:hint="eastAsia" w:ascii="仿宋_GB2312" w:hAnsi="仿宋_GB2312" w:eastAsia="仿宋_GB2312" w:cs="仿宋_GB2312"/>
          <w:b/>
          <w:sz w:val="28"/>
          <w:szCs w:val="28"/>
        </w:rPr>
        <w:drawing>
          <wp:inline distT="0" distB="0" distL="0" distR="0">
            <wp:extent cx="5487670" cy="1189355"/>
            <wp:effectExtent l="33655" t="0" r="22225" b="506095"/>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pPr>
        <w:pageBreakBefore w:val="0"/>
        <w:widowControl w:val="0"/>
        <w:kinsoku/>
        <w:wordWrap/>
        <w:overflowPunct/>
        <w:topLinePunct w:val="0"/>
        <w:autoSpaceDE/>
        <w:autoSpaceDN/>
        <w:bidi w:val="0"/>
        <w:adjustRightInd/>
        <w:snapToGrid/>
        <w:ind w:left="0" w:leftChars="0" w:firstLine="562" w:firstLineChars="200"/>
        <w:jc w:val="left"/>
        <w:textAlignment w:val="auto"/>
        <w:rPr>
          <w:rFonts w:hint="eastAsia" w:ascii="仿宋_GB2312" w:hAnsi="仿宋_GB2312" w:eastAsia="仿宋_GB2312" w:cs="仿宋_GB2312"/>
          <w:b/>
          <w:sz w:val="28"/>
          <w:szCs w:val="28"/>
        </w:rPr>
      </w:pPr>
    </w:p>
    <w:p>
      <w:pPr>
        <w:pageBreakBefore w:val="0"/>
        <w:widowControl w:val="0"/>
        <w:kinsoku/>
        <w:wordWrap/>
        <w:overflowPunct/>
        <w:topLinePunct w:val="0"/>
        <w:autoSpaceDE/>
        <w:autoSpaceDN/>
        <w:bidi w:val="0"/>
        <w:adjustRightInd/>
        <w:snapToGrid/>
        <w:ind w:left="0" w:leftChars="0" w:firstLine="562" w:firstLineChars="200"/>
        <w:jc w:val="left"/>
        <w:textAlignment w:val="auto"/>
        <w:rPr>
          <w:rFonts w:hint="eastAsia" w:ascii="仿宋_GB2312" w:hAnsi="仿宋_GB2312" w:eastAsia="仿宋_GB2312" w:cs="仿宋_GB2312"/>
          <w:b/>
          <w:sz w:val="28"/>
          <w:szCs w:val="28"/>
        </w:rPr>
      </w:pPr>
    </w:p>
    <w:p>
      <w:pPr>
        <w:pageBreakBefore w:val="0"/>
        <w:widowControl w:val="0"/>
        <w:kinsoku/>
        <w:wordWrap/>
        <w:overflowPunct/>
        <w:topLinePunct w:val="0"/>
        <w:autoSpaceDE/>
        <w:autoSpaceDN/>
        <w:bidi w:val="0"/>
        <w:adjustRightInd/>
        <w:snapToGrid/>
        <w:ind w:left="0" w:leftChars="0" w:firstLine="562" w:firstLineChars="200"/>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操作步骤：</w:t>
      </w:r>
    </w:p>
    <w:p>
      <w:pPr>
        <w:pStyle w:val="143"/>
        <w:pageBreakBefore w:val="0"/>
        <w:numPr>
          <w:ilvl w:val="0"/>
          <w:numId w:val="2"/>
        </w:numPr>
        <w:kinsoku/>
        <w:wordWrap/>
        <w:overflowPunct/>
        <w:topLinePunct w:val="0"/>
        <w:autoSpaceDE/>
        <w:autoSpaceDN/>
        <w:bidi w:val="0"/>
        <w:adjustRightInd/>
        <w:snapToGrid/>
        <w:ind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产权业务</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竞价报名</w:t>
      </w:r>
      <w:r>
        <w:rPr>
          <w:rFonts w:hint="eastAsia" w:ascii="仿宋_GB2312" w:hAnsi="仿宋_GB2312" w:eastAsia="仿宋_GB2312" w:cs="仿宋_GB2312"/>
          <w:sz w:val="28"/>
          <w:szCs w:val="28"/>
        </w:rPr>
        <w:t>”菜单，如下图：</w:t>
      </w:r>
    </w:p>
    <w:p>
      <w:pPr>
        <w:pStyle w:val="143"/>
        <w:pageBreakBefore w:val="0"/>
        <w:numPr>
          <w:ilvl w:val="0"/>
          <w:numId w:val="0"/>
        </w:numPr>
        <w:kinsoku/>
        <w:wordWrap/>
        <w:overflowPunct/>
        <w:topLinePunct w:val="0"/>
        <w:autoSpaceDE/>
        <w:autoSpaceDN/>
        <w:bidi w:val="0"/>
        <w:adjustRightInd/>
        <w:snapToGrid/>
        <w:ind w:left="420" w:left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1770" cy="2178685"/>
            <wp:effectExtent l="0" t="0" r="5080" b="1206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8"/>
                    <a:stretch>
                      <a:fillRect/>
                    </a:stretch>
                  </pic:blipFill>
                  <pic:spPr>
                    <a:xfrm>
                      <a:off x="0" y="0"/>
                      <a:ext cx="5271770" cy="2178685"/>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ind w:firstLine="42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找到需要竞购的项目名称，点击后面“我要报名”的操作按钮，如下图：</w:t>
      </w:r>
    </w:p>
    <w:p>
      <w:pPr>
        <w:pageBreakBefore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8595" cy="2314575"/>
            <wp:effectExtent l="0" t="0" r="8255" b="952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9"/>
                    <a:stretch>
                      <a:fillRect/>
                    </a:stretch>
                  </pic:blipFill>
                  <pic:spPr>
                    <a:xfrm>
                      <a:off x="0" y="0"/>
                      <a:ext cx="5268595" cy="2314575"/>
                    </a:xfrm>
                    <a:prstGeom prst="rect">
                      <a:avLst/>
                    </a:prstGeom>
                    <a:noFill/>
                    <a:ln w="9525">
                      <a:noFill/>
                    </a:ln>
                  </pic:spPr>
                </pic:pic>
              </a:graphicData>
            </a:graphic>
          </wp:inline>
        </w:drawing>
      </w: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3、阅读报名规则，点击下方“同意”按钮，进入“选择竞买方式”</w:t>
      </w:r>
      <w:r>
        <w:rPr>
          <w:rFonts w:hint="eastAsia" w:ascii="仿宋_GB2312" w:hAnsi="仿宋_GB2312" w:eastAsia="仿宋_GB2312" w:cs="仿宋_GB2312"/>
          <w:sz w:val="28"/>
          <w:szCs w:val="28"/>
        </w:rPr>
        <w:t>。</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7325" cy="2334260"/>
            <wp:effectExtent l="0" t="0" r="9525" b="889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0"/>
                    <a:stretch>
                      <a:fillRect/>
                    </a:stretch>
                  </pic:blipFill>
                  <pic:spPr>
                    <a:xfrm>
                      <a:off x="0" y="0"/>
                      <a:ext cx="5267325" cy="2334260"/>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4、在竞买方式中，根据实际情况选择“单独申请”还是“联合申请”：</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6690" cy="2352040"/>
            <wp:effectExtent l="0" t="0" r="10160" b="1016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41"/>
                    <a:stretch>
                      <a:fillRect/>
                    </a:stretch>
                  </pic:blipFill>
                  <pic:spPr>
                    <a:xfrm>
                      <a:off x="0" y="0"/>
                      <a:ext cx="5266690" cy="2352040"/>
                    </a:xfrm>
                    <a:prstGeom prst="rect">
                      <a:avLst/>
                    </a:prstGeom>
                    <a:noFill/>
                    <a:ln w="9525">
                      <a:noFill/>
                    </a:ln>
                  </pic:spPr>
                </pic:pic>
              </a:graphicData>
            </a:graphic>
          </wp:inline>
        </w:drawing>
      </w: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p>
    <w:p>
      <w:pPr>
        <w:pStyle w:val="90"/>
        <w:pageBreakBefore w:val="0"/>
        <w:numPr>
          <w:ilvl w:val="0"/>
          <w:numId w:val="3"/>
        </w:numPr>
        <w:kinsoku/>
        <w:wordWrap/>
        <w:overflowPunct/>
        <w:topLinePunct w:val="0"/>
        <w:autoSpaceDE/>
        <w:autoSpaceDN/>
        <w:bidi w:val="0"/>
        <w:adjustRightInd/>
        <w:snapToGrid/>
        <w:ind w:firstLine="565" w:firstLineChars="202"/>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若选择“单独申请”时，则进入“申请人信息填写”页面；点击“上一步”按钮，可返回到“选择竞买方式”页面；确认信息内容无误后，点击“下一步”按钮进入“填写竞买申请书”页面：</w:t>
      </w:r>
    </w:p>
    <w:p>
      <w:pPr>
        <w:pStyle w:val="90"/>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8120" cy="2084070"/>
            <wp:effectExtent l="0" t="0" r="17780" b="1143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2"/>
                    <a:stretch>
                      <a:fillRect/>
                    </a:stretch>
                  </pic:blipFill>
                  <pic:spPr>
                    <a:xfrm>
                      <a:off x="0" y="0"/>
                      <a:ext cx="5278120" cy="2084070"/>
                    </a:xfrm>
                    <a:prstGeom prst="rect">
                      <a:avLst/>
                    </a:prstGeom>
                    <a:noFill/>
                    <a:ln w="9525">
                      <a:noFill/>
                    </a:ln>
                  </pic:spPr>
                </pic:pic>
              </a:graphicData>
            </a:graphic>
          </wp:inline>
        </w:drawing>
      </w:r>
    </w:p>
    <w:p>
      <w:pPr>
        <w:pStyle w:val="90"/>
        <w:pageBreakBefore w:val="0"/>
        <w:numPr>
          <w:ilvl w:val="0"/>
          <w:numId w:val="3"/>
        </w:numPr>
        <w:kinsoku/>
        <w:wordWrap/>
        <w:overflowPunct/>
        <w:topLinePunct w:val="0"/>
        <w:autoSpaceDE/>
        <w:autoSpaceDN/>
        <w:bidi w:val="0"/>
        <w:adjustRightInd/>
        <w:snapToGrid/>
        <w:ind w:left="0" w:leftChars="0" w:firstLine="565" w:firstLineChars="202"/>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若选择“联合申请”时，则进入“联合申请申明”页面，</w:t>
      </w:r>
      <w:r>
        <w:rPr>
          <w:rFonts w:hint="eastAsia" w:ascii="仿宋_GB2312" w:hAnsi="仿宋_GB2312" w:eastAsia="仿宋_GB2312" w:cs="仿宋_GB2312"/>
          <w:color w:val="auto"/>
          <w:sz w:val="28"/>
          <w:szCs w:val="28"/>
          <w:lang w:val="en-US" w:eastAsia="zh-CN"/>
        </w:rPr>
        <w:t>点击“新增”按钮，可新增联合竞买人信息；点击“删除”按钮，可删除联合竞买人信息；点击“上一步”按钮，可返回到“选择竞买方式”页面；确认信息内容无误后，点击“下一步”按钮进入“填写竞买申请书”页面：</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8595" cy="2306320"/>
            <wp:effectExtent l="0" t="0" r="8255" b="177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43"/>
                    <a:stretch>
                      <a:fillRect/>
                    </a:stretch>
                  </pic:blipFill>
                  <pic:spPr>
                    <a:xfrm>
                      <a:off x="0" y="0"/>
                      <a:ext cx="5268595" cy="2306320"/>
                    </a:xfrm>
                    <a:prstGeom prst="rect">
                      <a:avLst/>
                    </a:prstGeom>
                    <a:noFill/>
                    <a:ln w="9525">
                      <a:noFill/>
                    </a:ln>
                  </pic:spPr>
                </pic:pic>
              </a:graphicData>
            </a:graphic>
          </wp:inline>
        </w:drawing>
      </w:r>
    </w:p>
    <w:p>
      <w:pPr>
        <w:pStyle w:val="90"/>
        <w:keepNext w:val="0"/>
        <w:keepLines w:val="0"/>
        <w:pageBreakBefore w:val="0"/>
        <w:widowControl w:val="0"/>
        <w:numPr>
          <w:ilvl w:val="0"/>
          <w:numId w:val="0"/>
        </w:numPr>
        <w:tabs>
          <w:tab w:val="left" w:pos="0"/>
        </w:tabs>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5、在填写竞买申请书页面，在下方，点击“电子件管理”按钮上传“营业执照或个人身份证”等附件信息后，点击“申请”按钮后，进入“选择缴纳保证金银行”页面。</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638" w:firstLineChars="228"/>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4679950" cy="5244465"/>
            <wp:effectExtent l="0" t="0" r="6350" b="1333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referRelativeResize="0"/>
                  </pic:nvPicPr>
                  <pic:blipFill>
                    <a:blip r:embed="rId44"/>
                    <a:srcRect l="18155"/>
                    <a:stretch>
                      <a:fillRect/>
                    </a:stretch>
                  </pic:blipFill>
                  <pic:spPr>
                    <a:xfrm>
                      <a:off x="0" y="0"/>
                      <a:ext cx="4679950" cy="5244465"/>
                    </a:xfrm>
                    <a:prstGeom prst="rect">
                      <a:avLst/>
                    </a:prstGeom>
                    <a:noFill/>
                    <a:ln>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6、在选择缴纳保证金银行页面，选择缴纳保证金银行后，点击“生成子账号”按钮，进入“获取保证金随机账号页面”：</w:t>
      </w:r>
      <w:r>
        <w:rPr>
          <w:rFonts w:ascii="宋体" w:hAnsi="宋体" w:eastAsia="宋体" w:cs="宋体"/>
          <w:sz w:val="24"/>
          <w:szCs w:val="24"/>
        </w:rPr>
        <w:drawing>
          <wp:inline distT="0" distB="0" distL="114300" distR="114300">
            <wp:extent cx="5252085" cy="2559050"/>
            <wp:effectExtent l="0" t="0" r="5715" b="12700"/>
            <wp:docPr id="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IMG_256"/>
                    <pic:cNvPicPr>
                      <a:picLocks noChangeAspect="1"/>
                    </pic:cNvPicPr>
                  </pic:nvPicPr>
                  <pic:blipFill>
                    <a:blip r:embed="rId45"/>
                    <a:stretch>
                      <a:fillRect/>
                    </a:stretch>
                  </pic:blipFill>
                  <pic:spPr>
                    <a:xfrm>
                      <a:off x="0" y="0"/>
                      <a:ext cx="5252085" cy="2559050"/>
                    </a:xfrm>
                    <a:prstGeom prst="rect">
                      <a:avLst/>
                    </a:prstGeom>
                    <a:noFill/>
                    <a:ln w="9525">
                      <a:noFill/>
                    </a:ln>
                  </pic:spPr>
                </pic:pic>
              </a:graphicData>
            </a:graphic>
          </wp:inline>
        </w:drawing>
      </w:r>
    </w:p>
    <w:p>
      <w:pPr>
        <w:pStyle w:val="90"/>
        <w:pageBreakBefore w:val="0"/>
        <w:numPr>
          <w:ilvl w:val="0"/>
          <w:numId w:val="0"/>
        </w:numPr>
        <w:kinsoku/>
        <w:wordWrap/>
        <w:overflowPunct/>
        <w:topLinePunct w:val="0"/>
        <w:autoSpaceDE/>
        <w:autoSpaceDN/>
        <w:bidi w:val="0"/>
        <w:adjustRightInd/>
        <w:snapToGrid/>
        <w:ind w:left="0" w:leftChars="0" w:firstLine="218" w:firstLineChars="78"/>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p>
    <w:p>
      <w:pPr>
        <w:pStyle w:val="90"/>
        <w:keepNext w:val="0"/>
        <w:keepLines w:val="0"/>
        <w:pageBreakBefore w:val="0"/>
        <w:widowControl w:val="0"/>
        <w:numPr>
          <w:ilvl w:val="0"/>
          <w:numId w:val="4"/>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“打印回执”按钮，可将保证金随机帐号信息进行打印</w:t>
      </w:r>
    </w:p>
    <w:p>
      <w:pPr>
        <w:keepNext w:val="0"/>
        <w:keepLines w:val="0"/>
        <w:widowControl/>
        <w:suppressLineNumbers w:val="0"/>
        <w:jc w:val="left"/>
        <w:rPr>
          <w:rFonts w:hint="eastAsia" w:ascii="仿宋_GB2312" w:hAnsi="仿宋_GB2312" w:eastAsia="仿宋_GB2312" w:cs="仿宋_GB2312"/>
          <w:sz w:val="28"/>
          <w:szCs w:val="28"/>
          <w:lang w:val="en-US" w:eastAsia="zh-CN"/>
        </w:rPr>
      </w:pPr>
      <w:r>
        <w:rPr>
          <w:rFonts w:ascii="宋体" w:hAnsi="宋体" w:eastAsia="宋体" w:cs="宋体"/>
          <w:kern w:val="0"/>
          <w:sz w:val="24"/>
          <w:szCs w:val="24"/>
          <w:lang w:val="en-US" w:eastAsia="zh-CN" w:bidi="ar"/>
        </w:rPr>
        <w:drawing>
          <wp:inline distT="0" distB="0" distL="114300" distR="114300">
            <wp:extent cx="5085715" cy="2236470"/>
            <wp:effectExtent l="0" t="0" r="635" b="11430"/>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46"/>
                    <a:stretch>
                      <a:fillRect/>
                    </a:stretch>
                  </pic:blipFill>
                  <pic:spPr>
                    <a:xfrm>
                      <a:off x="0" y="0"/>
                      <a:ext cx="5085715" cy="2236470"/>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b、竞买人根据生成的保证金子账号信息，缴纳对应数款的保证金后，点击“保证金到账查询”按钮，查询保证金支付信息</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619750" cy="4084320"/>
            <wp:effectExtent l="0" t="0" r="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7"/>
                    <a:srcRect r="4202" b="22156"/>
                    <a:stretch>
                      <a:fillRect/>
                    </a:stretch>
                  </pic:blipFill>
                  <pic:spPr>
                    <a:xfrm>
                      <a:off x="0" y="0"/>
                      <a:ext cx="5619750" cy="4084320"/>
                    </a:xfrm>
                    <a:prstGeom prst="rect">
                      <a:avLst/>
                    </a:prstGeom>
                    <a:noFill/>
                    <a:ln>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8"/>
          <w:szCs w:val="28"/>
          <w:lang w:val="en-US" w:eastAsia="zh-CN"/>
        </w:rPr>
        <w:t>注：</w:t>
      </w:r>
      <w:r>
        <w:rPr>
          <w:rFonts w:hint="eastAsia" w:ascii="仿宋_GB2312" w:hAnsi="仿宋_GB2312" w:eastAsia="仿宋_GB2312" w:cs="仿宋_GB2312"/>
          <w:color w:val="FF0000"/>
          <w:sz w:val="24"/>
          <w:szCs w:val="24"/>
          <w:lang w:val="en-US" w:eastAsia="zh-CN"/>
        </w:rPr>
        <w:t>①当查询到未缴纳足额的保证金时，无法进行资格确认书确认</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②请在此列填写竞买人用于缴纳保证金的银行账号（转出账号，不是保证金子账号）</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③由于银行保证金到账时间会有延迟，有时在缴纳保证金后无法立即查询到已缴纳的保证金信息，因此，为了保证竞买人能及时进行竞价，避免因延迟无法即时查询到保证金金额影响竞价造成损失，建议竞买人提前缴纳足额的保证金。</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c、查询到缴纳足额保证金信息后，点击“资格确认书”按钮，进入“网上竞价资格确认书”页面，竞买人确认资格确认书内容后，点击“确认”按钮，返回获取保证金随机帐号页面。</w:t>
      </w: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4994910" cy="4415155"/>
            <wp:effectExtent l="0" t="0" r="15240" b="4445"/>
            <wp:docPr id="28" name="图片 13" descr="C:\Users\Administrator\Desktop\32132132123.jpg3213213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C:\Users\Administrator\Desktop\32132132123.jpg32132132123"/>
                    <pic:cNvPicPr>
                      <a:picLocks noChangeAspect="1"/>
                    </pic:cNvPicPr>
                  </pic:nvPicPr>
                  <pic:blipFill>
                    <a:blip r:embed="rId48"/>
                    <a:srcRect/>
                    <a:stretch>
                      <a:fillRect/>
                    </a:stretch>
                  </pic:blipFill>
                  <pic:spPr>
                    <a:xfrm>
                      <a:off x="0" y="0"/>
                      <a:ext cx="4994910" cy="4415155"/>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left="42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确认资格确认书后，点击“挂牌出价”按钮，进入“电子竞价风险告知及接受确认书”页面。</w:t>
      </w: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3675" cy="2619375"/>
            <wp:effectExtent l="0" t="0" r="3175" b="952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49"/>
                    <a:stretch>
                      <a:fillRect/>
                    </a:stretch>
                  </pic:blipFill>
                  <pic:spPr>
                    <a:xfrm>
                      <a:off x="0" y="0"/>
                      <a:ext cx="5273675" cy="2619375"/>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left="42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7、“电子竞价风险告知及接受确认书”中点击“同意”按钮后，进入电子竞价系统页面。</w:t>
      </w:r>
    </w:p>
    <w:p>
      <w:pPr>
        <w:pStyle w:val="90"/>
        <w:pageBreakBefore w:val="0"/>
        <w:kinsoku/>
        <w:wordWrap/>
        <w:overflowPunct/>
        <w:topLinePunct w:val="0"/>
        <w:autoSpaceDE/>
        <w:autoSpaceDN/>
        <w:bidi w:val="0"/>
        <w:adjustRightInd/>
        <w:snapToGrid/>
        <w:jc w:val="both"/>
        <w:textAlignment w:val="auto"/>
        <w:rPr>
          <w:rFonts w:hint="eastAsia" w:ascii="仿宋_GB2312" w:hAnsi="仿宋_GB2312" w:eastAsia="仿宋_GB2312" w:cs="仿宋_GB2312"/>
          <w:color w:val="FF0000"/>
          <w:sz w:val="28"/>
          <w:szCs w:val="28"/>
        </w:rPr>
      </w:pPr>
      <w:r>
        <w:rPr>
          <w:rFonts w:hint="eastAsia" w:ascii="仿宋_GB2312" w:hAnsi="仿宋_GB2312" w:eastAsia="仿宋_GB2312" w:cs="仿宋_GB2312"/>
          <w:sz w:val="28"/>
          <w:szCs w:val="28"/>
        </w:rPr>
        <w:drawing>
          <wp:inline distT="0" distB="0" distL="114300" distR="114300">
            <wp:extent cx="5400040" cy="3200400"/>
            <wp:effectExtent l="0" t="0" r="10160" b="0"/>
            <wp:docPr id="32" name="图片 15"/>
            <wp:cNvGraphicFramePr/>
            <a:graphic xmlns:a="http://schemas.openxmlformats.org/drawingml/2006/main">
              <a:graphicData uri="http://schemas.openxmlformats.org/drawingml/2006/picture">
                <pic:pic xmlns:pic="http://schemas.openxmlformats.org/drawingml/2006/picture">
                  <pic:nvPicPr>
                    <pic:cNvPr id="32" name="图片 15"/>
                    <pic:cNvPicPr preferRelativeResize="0"/>
                  </pic:nvPicPr>
                  <pic:blipFill>
                    <a:blip r:embed="rId50"/>
                    <a:stretch>
                      <a:fillRect/>
                    </a:stretch>
                  </pic:blipFill>
                  <pic:spPr>
                    <a:xfrm>
                      <a:off x="0" y="0"/>
                      <a:ext cx="5400040" cy="3200400"/>
                    </a:xfrm>
                    <a:prstGeom prst="rect">
                      <a:avLst/>
                    </a:prstGeom>
                    <a:noFill/>
                    <a:ln w="9525">
                      <a:noFill/>
                    </a:ln>
                  </pic:spPr>
                </pic:pic>
              </a:graphicData>
            </a:graphic>
          </wp:inline>
        </w:drawing>
      </w:r>
    </w:p>
    <w:p>
      <w:pPr>
        <w:pageBreakBefore w:val="0"/>
        <w:numPr>
          <w:ilvl w:val="0"/>
          <w:numId w:val="5"/>
        </w:numPr>
        <w:kinsoku/>
        <w:wordWrap/>
        <w:overflowPunct/>
        <w:topLinePunct w:val="0"/>
        <w:autoSpaceDE/>
        <w:autoSpaceDN/>
        <w:bidi w:val="0"/>
        <w:adjustRightInd/>
        <w:snapToGrid/>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到竞价开始时间后，系统会弹窗提示“竞价开始”，一秒后自动进入限时竞价询问页面。</w:t>
      </w:r>
    </w:p>
    <w:p>
      <w:pPr>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400040" cy="3415665"/>
            <wp:effectExtent l="0" t="0" r="10160" b="13335"/>
            <wp:docPr id="33" name="图片 16"/>
            <wp:cNvGraphicFramePr/>
            <a:graphic xmlns:a="http://schemas.openxmlformats.org/drawingml/2006/main">
              <a:graphicData uri="http://schemas.openxmlformats.org/drawingml/2006/picture">
                <pic:pic xmlns:pic="http://schemas.openxmlformats.org/drawingml/2006/picture">
                  <pic:nvPicPr>
                    <pic:cNvPr id="33" name="图片 16"/>
                    <pic:cNvPicPr preferRelativeResize="0"/>
                  </pic:nvPicPr>
                  <pic:blipFill>
                    <a:blip r:embed="rId51"/>
                    <a:srcRect l="2711" r="4469" b="-281"/>
                    <a:stretch>
                      <a:fillRect/>
                    </a:stretch>
                  </pic:blipFill>
                  <pic:spPr>
                    <a:xfrm>
                      <a:off x="0" y="0"/>
                      <a:ext cx="5400040" cy="341566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注：①询问期为4分钟，4分钟内点击“参加”按钮，将在询问期结束后进入限时竞价页面。</w:t>
      </w:r>
    </w:p>
    <w:p>
      <w:pPr>
        <w:keepNext w:val="0"/>
        <w:keepLines w:val="0"/>
        <w:pageBreakBefore w:val="0"/>
        <w:widowControl w:val="0"/>
        <w:numPr>
          <w:ilvl w:val="0"/>
          <w:numId w:val="0"/>
        </w:numPr>
        <w:kinsoku/>
        <w:wordWrap/>
        <w:overflowPunct/>
        <w:topLinePunct w:val="0"/>
        <w:autoSpaceDE/>
        <w:autoSpaceDN/>
        <w:bidi w:val="0"/>
        <w:adjustRightInd/>
        <w:snapToGrid/>
        <w:ind w:left="320" w:leftChars="0" w:firstLine="480" w:firstLineChars="20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②若询问期内，未点击“参加”按钮，则表示放弃本次限时竞价。</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9、询问期结束后，将自动进入限时竞价页面：</w:t>
      </w:r>
    </w:p>
    <w:p>
      <w:pPr>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75580" cy="3038475"/>
            <wp:effectExtent l="0" t="0" r="1270" b="9525"/>
            <wp:docPr id="49" name="图片 49" descr="$4MNW1{IS0E8ET{F~}`8B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MNW1{IS0E8ET{F~}`8BXB"/>
                    <pic:cNvPicPr>
                      <a:picLocks noChangeAspect="1"/>
                    </pic:cNvPicPr>
                  </pic:nvPicPr>
                  <pic:blipFill>
                    <a:blip r:embed="rId52"/>
                    <a:stretch>
                      <a:fillRect/>
                    </a:stretch>
                  </pic:blipFill>
                  <pic:spPr>
                    <a:xfrm>
                      <a:off x="0" y="0"/>
                      <a:ext cx="5275580" cy="3038475"/>
                    </a:xfrm>
                    <a:prstGeom prst="rect">
                      <a:avLst/>
                    </a:prstGeom>
                  </pic:spPr>
                </pic:pic>
              </a:graphicData>
            </a:graphic>
          </wp:inline>
        </w:drawing>
      </w:r>
    </w:p>
    <w:p>
      <w:pPr>
        <w:pageBreakBefore w:val="0"/>
        <w:numPr>
          <w:ilvl w:val="0"/>
          <w:numId w:val="6"/>
        </w:numPr>
        <w:kinsoku/>
        <w:wordWrap/>
        <w:overflowPunct/>
        <w:topLinePunct w:val="0"/>
        <w:autoSpaceDE/>
        <w:autoSpaceDN/>
        <w:bidi w:val="0"/>
        <w:adjustRightInd/>
        <w:snapToGrid/>
        <w:ind w:left="360" w:left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快速报价：默认加价幅度为一倍，在当前最高价基础上，加价一倍幅度。</w:t>
      </w:r>
    </w:p>
    <w:p>
      <w:pPr>
        <w:pageBreakBefore w:val="0"/>
        <w:numPr>
          <w:ilvl w:val="0"/>
          <w:numId w:val="6"/>
        </w:numPr>
        <w:kinsoku/>
        <w:wordWrap/>
        <w:overflowPunct/>
        <w:topLinePunct w:val="0"/>
        <w:autoSpaceDE/>
        <w:autoSpaceDN/>
        <w:bidi w:val="0"/>
        <w:adjustRightInd/>
        <w:snapToGrid/>
        <w:ind w:left="360" w:left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提交报价：在上方选择对应幅度倍数后，点击“提交报价”，在当前最高价基础上加价对应倍数的幅度。</w:t>
      </w:r>
    </w:p>
    <w:p>
      <w:pPr>
        <w:pageBreakBefore w:val="0"/>
        <w:numPr>
          <w:ilvl w:val="0"/>
          <w:numId w:val="0"/>
        </w:numPr>
        <w:kinsoku/>
        <w:wordWrap/>
        <w:overflowPunct/>
        <w:topLinePunct w:val="0"/>
        <w:autoSpaceDE/>
        <w:autoSpaceDN/>
        <w:bidi w:val="0"/>
        <w:adjustRightInd/>
        <w:snapToGrid/>
        <w:ind w:leftChars="200"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lang w:val="en-US" w:eastAsia="zh-CN"/>
        </w:rPr>
        <w:t>10、有优先竞买权项目</w:t>
      </w:r>
      <w:r>
        <w:rPr>
          <w:rFonts w:hint="eastAsia" w:ascii="仿宋_GB2312" w:hAnsi="仿宋_GB2312" w:eastAsia="仿宋_GB2312" w:cs="仿宋_GB2312"/>
          <w:color w:val="auto"/>
          <w:sz w:val="28"/>
          <w:szCs w:val="28"/>
          <w:highlight w:val="none"/>
          <w:lang w:val="en-US" w:eastAsia="zh-CN"/>
        </w:rPr>
        <w:t>限时竞价页面：</w:t>
      </w:r>
    </w:p>
    <w:p>
      <w:pPr>
        <w:pageBreakBefore w:val="0"/>
        <w:numPr>
          <w:ilvl w:val="0"/>
          <w:numId w:val="0"/>
        </w:numPr>
        <w:kinsoku/>
        <w:wordWrap/>
        <w:overflowPunct/>
        <w:topLinePunct w:val="0"/>
        <w:autoSpaceDE/>
        <w:autoSpaceDN/>
        <w:bidi w:val="0"/>
        <w:adjustRightInd/>
        <w:snapToGrid/>
        <w:ind w:leftChars="20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a、有优先竞买权项目</w:t>
      </w:r>
      <w:r>
        <w:rPr>
          <w:rFonts w:hint="eastAsia" w:ascii="仿宋_GB2312" w:hAnsi="仿宋_GB2312" w:eastAsia="仿宋_GB2312" w:cs="仿宋_GB2312"/>
          <w:color w:val="auto"/>
          <w:sz w:val="28"/>
          <w:szCs w:val="28"/>
          <w:highlight w:val="none"/>
          <w:lang w:val="en-US" w:eastAsia="zh-CN"/>
        </w:rPr>
        <w:t>限时竞价时，</w:t>
      </w:r>
      <w:r>
        <w:rPr>
          <w:rFonts w:hint="eastAsia" w:ascii="仿宋_GB2312" w:hAnsi="仿宋_GB2312" w:eastAsia="仿宋_GB2312" w:cs="仿宋_GB2312"/>
          <w:color w:val="auto"/>
          <w:sz w:val="28"/>
          <w:szCs w:val="28"/>
          <w:lang w:val="en-US" w:eastAsia="zh-CN"/>
        </w:rPr>
        <w:t>有优先竞买资格的意向竞买人可以行使优先权，点击“行使优先权”，则报价会直接出到当前最高价格。如有其他意向竞买人继续加价，则要重新出价或者行使优先竞买权。</w:t>
      </w:r>
    </w:p>
    <w:p>
      <w:pPr>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rPr>
        <w:drawing>
          <wp:inline distT="0" distB="0" distL="114300" distR="114300">
            <wp:extent cx="5318125" cy="2374900"/>
            <wp:effectExtent l="0" t="0" r="1587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3"/>
                    <a:stretch>
                      <a:fillRect/>
                    </a:stretch>
                  </pic:blipFill>
                  <pic:spPr>
                    <a:xfrm>
                      <a:off x="0" y="0"/>
                      <a:ext cx="5318125" cy="2374900"/>
                    </a:xfrm>
                    <a:prstGeom prst="rect">
                      <a:avLst/>
                    </a:prstGeom>
                    <a:noFill/>
                    <a:ln w="9525">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b、有优先竞买权项目</w:t>
      </w:r>
      <w:r>
        <w:rPr>
          <w:rFonts w:hint="eastAsia" w:ascii="仿宋_GB2312" w:hAnsi="仿宋_GB2312" w:eastAsia="仿宋_GB2312" w:cs="仿宋_GB2312"/>
          <w:color w:val="auto"/>
          <w:sz w:val="28"/>
          <w:szCs w:val="28"/>
          <w:highlight w:val="none"/>
          <w:lang w:val="en-US" w:eastAsia="zh-CN"/>
        </w:rPr>
        <w:t>限时竞价时，若对方已行使优先权，</w:t>
      </w:r>
      <w:r>
        <w:rPr>
          <w:rFonts w:hint="eastAsia" w:ascii="仿宋_GB2312" w:hAnsi="仿宋_GB2312" w:eastAsia="仿宋_GB2312" w:cs="仿宋_GB2312"/>
          <w:color w:val="auto"/>
          <w:sz w:val="28"/>
          <w:szCs w:val="28"/>
          <w:lang w:val="en-US" w:eastAsia="zh-CN"/>
        </w:rPr>
        <w:t>没有优先竞买权的意向竞买人的报价虽然与有优先竞买权的一致，但最高报价则是具有优先竞买权的意向竞买人的报价，没有优先竞买权的意向竞买人如需继续竞买，还需按竞买规则加价。</w:t>
      </w:r>
      <w:r>
        <w:rPr>
          <w:rFonts w:hint="default" w:ascii="仿宋_GB2312" w:hAnsi="仿宋_GB2312" w:eastAsia="仿宋_GB2312" w:cs="仿宋_GB2312"/>
          <w:color w:val="auto"/>
          <w:sz w:val="28"/>
          <w:szCs w:val="28"/>
          <w:lang w:val="en-US" w:eastAsia="zh-CN"/>
        </w:rPr>
        <w:drawing>
          <wp:inline distT="0" distB="0" distL="114300" distR="114300">
            <wp:extent cx="5235575" cy="1831975"/>
            <wp:effectExtent l="0" t="0" r="3175" b="15875"/>
            <wp:docPr id="37" name="图片 3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3"/>
                    <pic:cNvPicPr>
                      <a:picLocks noChangeAspect="1"/>
                    </pic:cNvPicPr>
                  </pic:nvPicPr>
                  <pic:blipFill>
                    <a:blip r:embed="rId54"/>
                    <a:stretch>
                      <a:fillRect/>
                    </a:stretch>
                  </pic:blipFill>
                  <pic:spPr>
                    <a:xfrm>
                      <a:off x="0" y="0"/>
                      <a:ext cx="5235575" cy="1831975"/>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ind w:left="636" w:leftChars="303" w:firstLine="0" w:firstLineChars="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注：最后报价4分钟内再无人报价，限时竞价将结束。</w:t>
      </w:r>
    </w:p>
    <w:p>
      <w:pPr>
        <w:pageBreakBefore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11、竞价结束时，竞得人页面将弹出窗口“恭喜竞得”：</w:t>
      </w:r>
    </w:p>
    <w:p>
      <w:pPr>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648325" cy="2909570"/>
            <wp:effectExtent l="0" t="0" r="9525" b="508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55"/>
                    <a:stretch>
                      <a:fillRect/>
                    </a:stretch>
                  </pic:blipFill>
                  <pic:spPr>
                    <a:xfrm>
                      <a:off x="0" y="0"/>
                      <a:ext cx="5648325" cy="2909570"/>
                    </a:xfrm>
                    <a:prstGeom prst="rect">
                      <a:avLst/>
                    </a:prstGeom>
                    <a:noFill/>
                    <a:ln w="9525">
                      <a:noFill/>
                    </a:ln>
                  </pic:spPr>
                </pic:pic>
              </a:graphicData>
            </a:graphic>
          </wp:inline>
        </w:drawing>
      </w:r>
    </w:p>
    <w:p>
      <w:pPr>
        <w:pageBreakBefore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12、竞价结束时，若未竞得的竞买人页面将弹出窗口“谢谢参与”：</w:t>
      </w:r>
    </w:p>
    <w:p>
      <w:pPr>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0500" cy="3193415"/>
            <wp:effectExtent l="0" t="0" r="6350" b="698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56"/>
                    <a:stretch>
                      <a:fillRect/>
                    </a:stretch>
                  </pic:blipFill>
                  <pic:spPr>
                    <a:xfrm>
                      <a:off x="0" y="0"/>
                      <a:ext cx="5270500" cy="3193415"/>
                    </a:xfrm>
                    <a:prstGeom prst="rect">
                      <a:avLst/>
                    </a:prstGeom>
                    <a:noFill/>
                    <a:ln w="9525">
                      <a:noFill/>
                    </a:ln>
                  </pic:spPr>
                </pic:pic>
              </a:graphicData>
            </a:graphic>
          </wp:inline>
        </w:drawing>
      </w:r>
    </w:p>
    <w:p>
      <w:pPr>
        <w:pStyle w:val="4"/>
        <w:pageBreakBefore w:val="0"/>
        <w:numPr>
          <w:ilvl w:val="2"/>
          <w:numId w:val="0"/>
        </w:numPr>
        <w:kinsoku/>
        <w:wordWrap/>
        <w:overflowPunct/>
        <w:topLinePunct w:val="0"/>
        <w:autoSpaceDE/>
        <w:autoSpaceDN/>
        <w:bidi w:val="0"/>
        <w:adjustRightInd/>
        <w:snapToGrid/>
        <w:spacing w:before="0" w:after="0"/>
        <w:ind w:left="283" w:leftChars="0"/>
        <w:textAlignment w:val="auto"/>
        <w:rPr>
          <w:rFonts w:hint="eastAsia" w:ascii="仿宋_GB2312" w:hAnsi="仿宋_GB2312" w:eastAsia="仿宋_GB2312" w:cs="仿宋_GB2312"/>
          <w:sz w:val="28"/>
          <w:szCs w:val="28"/>
          <w:lang w:val="en-US" w:eastAsia="zh-CN"/>
        </w:rPr>
      </w:pPr>
      <w:bookmarkStart w:id="16" w:name="_Toc30461"/>
      <w:r>
        <w:rPr>
          <w:rFonts w:hint="eastAsia" w:ascii="仿宋_GB2312" w:hAnsi="仿宋_GB2312" w:eastAsia="仿宋_GB2312" w:cs="仿宋_GB2312"/>
          <w:sz w:val="28"/>
          <w:szCs w:val="28"/>
          <w:lang w:val="en-US" w:eastAsia="zh-CN"/>
        </w:rPr>
        <w:t>（二）竞价标的</w:t>
      </w:r>
      <w:bookmarkEnd w:id="16"/>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z w:val="28"/>
          <w:szCs w:val="28"/>
          <w:lang w:val="en-US" w:eastAsia="zh-CN"/>
        </w:rPr>
        <w:t>1、点</w:t>
      </w:r>
      <w:r>
        <w:rPr>
          <w:rFonts w:hint="eastAsia" w:ascii="仿宋_GB2312" w:hAnsi="仿宋_GB2312" w:eastAsia="仿宋_GB2312" w:cs="仿宋_GB2312"/>
          <w:spacing w:val="6"/>
          <w:sz w:val="28"/>
          <w:szCs w:val="28"/>
          <w:lang w:val="en-US" w:eastAsia="zh-CN"/>
        </w:rPr>
        <w:t>击“产权业务”-“竞价标的”菜单，打开竞价标的信息页面：</w:t>
      </w:r>
    </w:p>
    <w:p>
      <w:pPr>
        <w:pStyle w:val="5"/>
        <w:pageBreakBefore w:val="0"/>
        <w:numPr>
          <w:ilvl w:val="0"/>
          <w:numId w:val="0"/>
        </w:numPr>
        <w:kinsoku/>
        <w:wordWrap/>
        <w:overflowPunct/>
        <w:topLinePunct w:val="0"/>
        <w:autoSpaceDE/>
        <w:autoSpaceDN/>
        <w:bidi w:val="0"/>
        <w:adjustRightInd/>
        <w:snapToGrid/>
        <w:ind w:firstLine="4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8595" cy="2713355"/>
            <wp:effectExtent l="0" t="0" r="825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7"/>
                    <a:stretch>
                      <a:fillRect/>
                    </a:stretch>
                  </pic:blipFill>
                  <pic:spPr>
                    <a:xfrm>
                      <a:off x="0" y="0"/>
                      <a:ext cx="5268595" cy="2713355"/>
                    </a:xfrm>
                    <a:prstGeom prst="rect">
                      <a:avLst/>
                    </a:prstGeom>
                    <a:noFill/>
                    <a:ln w="9525">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2、竞价标的信息页面将显示正在参与竞价的标的信息，点击“标的”，将进入竞价页面。</w:t>
      </w:r>
    </w:p>
    <w:p>
      <w:pPr>
        <w:pStyle w:val="4"/>
        <w:keepNext/>
        <w:keepLines/>
        <w:pageBreakBefore w:val="0"/>
        <w:widowControl w:val="0"/>
        <w:numPr>
          <w:ilvl w:val="2"/>
          <w:numId w:val="0"/>
        </w:numPr>
        <w:kinsoku/>
        <w:wordWrap/>
        <w:overflowPunct/>
        <w:topLinePunct w:val="0"/>
        <w:autoSpaceDE/>
        <w:autoSpaceDN/>
        <w:bidi w:val="0"/>
        <w:adjustRightInd/>
        <w:snapToGrid/>
        <w:spacing w:before="0" w:after="0"/>
        <w:ind w:left="283" w:leftChars="0" w:firstLine="135" w:firstLineChars="48"/>
        <w:textAlignment w:val="auto"/>
        <w:rPr>
          <w:rFonts w:hint="eastAsia" w:ascii="仿宋_GB2312" w:hAnsi="仿宋_GB2312" w:eastAsia="仿宋_GB2312" w:cs="仿宋_GB2312"/>
          <w:sz w:val="28"/>
          <w:szCs w:val="28"/>
          <w:lang w:val="en-US" w:eastAsia="zh-CN"/>
        </w:rPr>
      </w:pPr>
      <w:bookmarkStart w:id="17" w:name="_Toc15930"/>
      <w:r>
        <w:rPr>
          <w:rFonts w:hint="eastAsia" w:ascii="仿宋_GB2312" w:hAnsi="仿宋_GB2312" w:eastAsia="仿宋_GB2312" w:cs="仿宋_GB2312"/>
          <w:sz w:val="28"/>
          <w:szCs w:val="28"/>
          <w:lang w:val="en-US" w:eastAsia="zh-CN"/>
        </w:rPr>
        <w:t>（三）历史标的</w:t>
      </w:r>
      <w:bookmarkEnd w:id="17"/>
    </w:p>
    <w:p>
      <w:pPr>
        <w:pStyle w:val="5"/>
        <w:pageBreakBefore w:val="0"/>
        <w:numPr>
          <w:ilvl w:val="0"/>
          <w:numId w:val="7"/>
        </w:numPr>
        <w:kinsoku/>
        <w:wordWrap/>
        <w:overflowPunct/>
        <w:topLinePunct w:val="0"/>
        <w:autoSpaceDE/>
        <w:autoSpaceDN/>
        <w:bidi w:val="0"/>
        <w:adjustRightInd/>
        <w:snapToGrid/>
        <w:ind w:left="0" w:leftChars="0" w:firstLine="638" w:firstLineChars="228"/>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w:t>
      </w:r>
      <w:r>
        <w:rPr>
          <w:rFonts w:hint="eastAsia" w:ascii="仿宋_GB2312" w:hAnsi="仿宋_GB2312" w:eastAsia="仿宋_GB2312" w:cs="仿宋_GB2312"/>
          <w:spacing w:val="0"/>
          <w:sz w:val="28"/>
          <w:szCs w:val="28"/>
          <w:lang w:val="en-US" w:eastAsia="zh-CN"/>
        </w:rPr>
        <w:t>击“产权业务”—“历史标的”菜单，打开历史标的信息页面：</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5580" cy="2809240"/>
            <wp:effectExtent l="0" t="0" r="1270" b="1016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58"/>
                    <a:stretch>
                      <a:fillRect/>
                    </a:stretch>
                  </pic:blipFill>
                  <pic:spPr>
                    <a:xfrm>
                      <a:off x="0" y="0"/>
                      <a:ext cx="5275580" cy="2809240"/>
                    </a:xfrm>
                    <a:prstGeom prst="rect">
                      <a:avLst/>
                    </a:prstGeom>
                    <a:noFill/>
                    <a:ln w="9525">
                      <a:noFill/>
                    </a:ln>
                  </pic:spPr>
                </pic:pic>
              </a:graphicData>
            </a:graphic>
          </wp:inline>
        </w:drawing>
      </w:r>
    </w:p>
    <w:p>
      <w:pPr>
        <w:pStyle w:val="5"/>
        <w:pageBreakBefore w:val="0"/>
        <w:numPr>
          <w:ilvl w:val="0"/>
          <w:numId w:val="7"/>
        </w:numPr>
        <w:kinsoku/>
        <w:wordWrap/>
        <w:overflowPunct/>
        <w:topLinePunct w:val="0"/>
        <w:autoSpaceDE/>
        <w:autoSpaceDN/>
        <w:bidi w:val="0"/>
        <w:adjustRightInd/>
        <w:snapToGrid/>
        <w:ind w:left="0" w:leftChars="0" w:firstLine="638" w:firstLineChars="228"/>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点击标的图标，打开“查看历史标的信息”页面，可以查看到项目信息及历史报价信息：</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5276850" cy="3221990"/>
            <wp:effectExtent l="0" t="0" r="0" b="1651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59"/>
                    <a:stretch>
                      <a:fillRect/>
                    </a:stretch>
                  </pic:blipFill>
                  <pic:spPr>
                    <a:xfrm>
                      <a:off x="0" y="0"/>
                      <a:ext cx="5276850" cy="3221990"/>
                    </a:xfrm>
                    <a:prstGeom prst="rect">
                      <a:avLst/>
                    </a:prstGeom>
                    <a:noFill/>
                    <a:ln w="9525">
                      <a:noFill/>
                    </a:ln>
                  </pic:spPr>
                </pic:pic>
              </a:graphicData>
            </a:graphic>
          </wp:inline>
        </w:drawing>
      </w:r>
    </w:p>
    <w:p>
      <w:pPr>
        <w:pStyle w:val="4"/>
        <w:pageBreakBefore w:val="0"/>
        <w:numPr>
          <w:ilvl w:val="2"/>
          <w:numId w:val="0"/>
        </w:numPr>
        <w:kinsoku/>
        <w:wordWrap/>
        <w:overflowPunct/>
        <w:topLinePunct w:val="0"/>
        <w:autoSpaceDE/>
        <w:autoSpaceDN/>
        <w:bidi w:val="0"/>
        <w:adjustRightInd/>
        <w:snapToGrid/>
        <w:spacing w:before="0" w:after="0"/>
        <w:ind w:left="283" w:leftChars="0"/>
        <w:textAlignment w:val="auto"/>
        <w:rPr>
          <w:rFonts w:hint="eastAsia" w:ascii="仿宋_GB2312" w:hAnsi="仿宋_GB2312" w:eastAsia="仿宋_GB2312" w:cs="仿宋_GB2312"/>
          <w:sz w:val="28"/>
          <w:szCs w:val="28"/>
          <w:lang w:val="en-US" w:eastAsia="zh-CN"/>
        </w:rPr>
      </w:pPr>
      <w:bookmarkStart w:id="18" w:name="_Toc17626"/>
      <w:r>
        <w:rPr>
          <w:rFonts w:hint="eastAsia" w:ascii="仿宋_GB2312" w:hAnsi="仿宋_GB2312" w:eastAsia="仿宋_GB2312" w:cs="仿宋_GB2312"/>
          <w:sz w:val="28"/>
          <w:szCs w:val="28"/>
          <w:lang w:val="en-US" w:eastAsia="zh-CN"/>
        </w:rPr>
        <w:t>（四）我的文档</w:t>
      </w:r>
      <w:bookmarkEnd w:id="18"/>
    </w:p>
    <w:p>
      <w:pPr>
        <w:pStyle w:val="5"/>
        <w:pageBreakBefore w:val="0"/>
        <w:numPr>
          <w:ilvl w:val="0"/>
          <w:numId w:val="8"/>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点击“产权业务”—“我的文档”菜单，打开我的文档页面：</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5268595" cy="1471930"/>
            <wp:effectExtent l="0" t="0" r="8255" b="1397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60"/>
                    <a:srcRect b="26712"/>
                    <a:stretch>
                      <a:fillRect/>
                    </a:stretch>
                  </pic:blipFill>
                  <pic:spPr>
                    <a:xfrm>
                      <a:off x="0" y="0"/>
                      <a:ext cx="5268595" cy="1471930"/>
                    </a:xfrm>
                    <a:prstGeom prst="rect">
                      <a:avLst/>
                    </a:prstGeom>
                    <a:noFill/>
                    <a:ln w="9525">
                      <a:noFill/>
                    </a:ln>
                  </pic:spPr>
                </pic:pic>
              </a:graphicData>
            </a:graphic>
          </wp:inline>
        </w:drawing>
      </w:r>
    </w:p>
    <w:p>
      <w:pPr>
        <w:pStyle w:val="5"/>
        <w:pageBreakBefore w:val="0"/>
        <w:numPr>
          <w:ilvl w:val="0"/>
          <w:numId w:val="8"/>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在我的文档页面，点击后面“成交告知书”中的“</w:t>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rPr>
        <w:drawing>
          <wp:inline distT="0" distB="0" distL="114300" distR="114300">
            <wp:extent cx="466725" cy="247650"/>
            <wp:effectExtent l="0" t="0" r="9525"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61"/>
                    <a:stretch>
                      <a:fillRect/>
                    </a:stretch>
                  </pic:blipFill>
                  <pic:spPr>
                    <a:xfrm>
                      <a:off x="0" y="0"/>
                      <a:ext cx="466725" cy="247650"/>
                    </a:xfrm>
                    <a:prstGeom prst="rect">
                      <a:avLst/>
                    </a:prstGeom>
                    <a:noFill/>
                    <a:ln w="9525">
                      <a:noFill/>
                    </a:ln>
                  </pic:spPr>
                </pic:pic>
              </a:graphicData>
            </a:graphic>
          </wp:inline>
        </w:drawing>
      </w:r>
      <w:r>
        <w:rPr>
          <w:rFonts w:hint="eastAsia" w:ascii="仿宋_GB2312" w:hAnsi="仿宋_GB2312" w:eastAsia="仿宋_GB2312" w:cs="仿宋_GB2312"/>
          <w:sz w:val="28"/>
          <w:szCs w:val="28"/>
          <w:lang w:val="en-US" w:eastAsia="zh-CN"/>
        </w:rPr>
        <w:t>”图标，可以查看到竞得标的项目的“成交告知书”：</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8595" cy="1410335"/>
            <wp:effectExtent l="0" t="0" r="8255" b="1841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62"/>
                    <a:srcRect b="14577"/>
                    <a:stretch>
                      <a:fillRect/>
                    </a:stretch>
                  </pic:blipFill>
                  <pic:spPr>
                    <a:xfrm>
                      <a:off x="0" y="0"/>
                      <a:ext cx="5268595" cy="1410335"/>
                    </a:xfrm>
                    <a:prstGeom prst="rect">
                      <a:avLst/>
                    </a:prstGeom>
                    <a:noFill/>
                    <a:ln w="9525">
                      <a:noFill/>
                    </a:ln>
                  </pic:spPr>
                </pic:pic>
              </a:graphicData>
            </a:graphic>
          </wp:inline>
        </w:drawing>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宋体" w:hAnsi="宋体" w:cs="宋体"/>
          <w:sz w:val="24"/>
          <w:szCs w:val="24"/>
          <w:lang w:val="en-US" w:eastAsia="zh-CN"/>
        </w:rPr>
        <w:t xml:space="preserve">               </w:t>
      </w:r>
      <w:bookmarkStart w:id="19" w:name="_GoBack"/>
      <w:bookmarkEnd w:id="19"/>
      <w:r>
        <w:rPr>
          <w:rFonts w:ascii="宋体" w:hAnsi="宋体" w:eastAsia="宋体" w:cs="宋体"/>
          <w:sz w:val="24"/>
          <w:szCs w:val="24"/>
        </w:rPr>
        <w:drawing>
          <wp:inline distT="0" distB="0" distL="114300" distR="114300">
            <wp:extent cx="3078480" cy="3712210"/>
            <wp:effectExtent l="0" t="0" r="7620" b="254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3"/>
                    <a:stretch>
                      <a:fillRect/>
                    </a:stretch>
                  </pic:blipFill>
                  <pic:spPr>
                    <a:xfrm>
                      <a:off x="0" y="0"/>
                      <a:ext cx="3078480" cy="3712210"/>
                    </a:xfrm>
                    <a:prstGeom prst="rect">
                      <a:avLst/>
                    </a:prstGeom>
                    <a:noFill/>
                    <a:ln w="9525">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z w:val="28"/>
          <w:szCs w:val="28"/>
          <w:lang w:val="en-US" w:eastAsia="zh-CN"/>
        </w:rPr>
        <w:t>3、成</w:t>
      </w:r>
      <w:r>
        <w:rPr>
          <w:rFonts w:hint="eastAsia" w:ascii="仿宋_GB2312" w:hAnsi="仿宋_GB2312" w:eastAsia="仿宋_GB2312" w:cs="仿宋_GB2312"/>
          <w:spacing w:val="6"/>
          <w:sz w:val="28"/>
          <w:szCs w:val="28"/>
          <w:lang w:val="en-US" w:eastAsia="zh-CN"/>
        </w:rPr>
        <w:t>交告知书中，点击“打印”按钮，可将成交告知书打印出来。</w:t>
      </w:r>
    </w:p>
    <w:p>
      <w:pPr>
        <w:pStyle w:val="4"/>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（五）结算交易资金及</w:t>
      </w:r>
      <w:r>
        <w:rPr>
          <w:rFonts w:hint="eastAsia" w:ascii="仿宋_GB2312" w:hAnsi="仿宋_GB2312" w:eastAsia="仿宋_GB2312" w:cs="仿宋_GB2312"/>
          <w:color w:val="auto"/>
          <w:sz w:val="28"/>
          <w:szCs w:val="28"/>
          <w:lang w:val="en-US" w:eastAsia="zh-CN"/>
        </w:rPr>
        <w:t>费用</w:t>
      </w:r>
    </w:p>
    <w:p>
      <w:pPr>
        <w:pStyle w:val="5"/>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lang w:val="en-US" w:eastAsia="zh-CN"/>
        </w:rPr>
        <w:t>竞得人应当按公告要求在合同约定的期限内将剩余价款交至原竞买保证金缴纳账户，并缴纳相关费用，把相关费用缴纳凭证电子档送至</w:t>
      </w:r>
      <w:r>
        <w:rPr>
          <w:rFonts w:hint="eastAsia" w:ascii="仿宋_GB2312" w:hAnsi="仿宋_GB2312" w:eastAsia="仿宋_GB2312" w:cs="仿宋_GB2312"/>
          <w:sz w:val="28"/>
          <w:szCs w:val="28"/>
          <w:lang w:val="en-US" w:eastAsia="zh-CN"/>
        </w:rPr>
        <w:t>州交易中心产权交易科。</w:t>
      </w:r>
    </w:p>
    <w:sectPr>
      <w:footerReference r:id="rId9" w:type="default"/>
      <w:pgSz w:w="11906" w:h="16838"/>
      <w:pgMar w:top="1440" w:right="1797" w:bottom="1440" w:left="1797" w:header="454" w:footer="680"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简体">
    <w:altName w:val="微软雅黑"/>
    <w:panose1 w:val="02010601030101010101"/>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rPr>
        <w:rFonts w:hint="default"/>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rPr>
        <w:rFonts w:hint="default"/>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rPr>
        <w:rFonts w:hint="default"/>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-280035</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both"/>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2.05pt;height:144pt;width:144pt;mso-position-horizontal:outside;mso-position-horizontal-relative:margin;mso-wrap-style:none;z-index:251667456;mso-width-relative:page;mso-height-relative:page;" filled="f" stroked="f" coordsize="21600,21600" o:gfxdata="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8N2LtYAAAAIAQAADwAAAAAAAAABACAAAAAiAAAAZHJzL2Rvd25yZXYueG1s&#10;UEsBAhQAFAAAAAgAh07iQCOaguMzAgAAYwQAAA4AAAAAAAAAAQAgAAAAJQEAAGRycy9lMm9Eb2Mu&#10;eG1sUEsFBgAAAAAGAAYAWQEAAMoFAAAAAA==&#10;">
              <v:fill on="f" focussize="0,0"/>
              <v:stroke on="f" weight="0.5pt"/>
              <v:imagedata o:title=""/>
              <o:lock v:ext="edit" aspectratio="f"/>
              <v:textbox inset="0mm,0mm,0mm,0mm" style="mso-fit-shape-to-text:t;">
                <w:txbxContent>
                  <w:p>
                    <w:pPr>
                      <w:pStyle w:val="27"/>
                      <w:jc w:val="both"/>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0D97F"/>
    <w:multiLevelType w:val="singleLevel"/>
    <w:tmpl w:val="86F0D97F"/>
    <w:lvl w:ilvl="0" w:tentative="0">
      <w:start w:val="1"/>
      <w:numFmt w:val="lowerLetter"/>
      <w:suff w:val="nothing"/>
      <w:lvlText w:val="%1、"/>
      <w:lvlJc w:val="left"/>
    </w:lvl>
  </w:abstractNum>
  <w:abstractNum w:abstractNumId="1">
    <w:nsid w:val="9E869550"/>
    <w:multiLevelType w:val="singleLevel"/>
    <w:tmpl w:val="9E869550"/>
    <w:lvl w:ilvl="0" w:tentative="0">
      <w:start w:val="1"/>
      <w:numFmt w:val="decimal"/>
      <w:suff w:val="nothing"/>
      <w:lvlText w:val="%1、"/>
      <w:lvlJc w:val="left"/>
    </w:lvl>
  </w:abstractNum>
  <w:abstractNum w:abstractNumId="2">
    <w:nsid w:val="CEB5BD95"/>
    <w:multiLevelType w:val="singleLevel"/>
    <w:tmpl w:val="CEB5BD95"/>
    <w:lvl w:ilvl="0" w:tentative="0">
      <w:start w:val="1"/>
      <w:numFmt w:val="lowerLetter"/>
      <w:suff w:val="nothing"/>
      <w:lvlText w:val="%1、"/>
      <w:lvlJc w:val="left"/>
    </w:lvl>
  </w:abstractNum>
  <w:abstractNum w:abstractNumId="3">
    <w:nsid w:val="2C504016"/>
    <w:multiLevelType w:val="singleLevel"/>
    <w:tmpl w:val="2C504016"/>
    <w:lvl w:ilvl="0" w:tentative="0">
      <w:start w:val="1"/>
      <w:numFmt w:val="lowerLetter"/>
      <w:suff w:val="nothing"/>
      <w:lvlText w:val="%1、"/>
      <w:lvlJc w:val="left"/>
    </w:lvl>
  </w:abstractNum>
  <w:abstractNum w:abstractNumId="4">
    <w:nsid w:val="4935EDA6"/>
    <w:multiLevelType w:val="singleLevel"/>
    <w:tmpl w:val="4935EDA6"/>
    <w:lvl w:ilvl="0" w:tentative="0">
      <w:start w:val="8"/>
      <w:numFmt w:val="decimal"/>
      <w:suff w:val="nothing"/>
      <w:lvlText w:val="%1、"/>
      <w:lvlJc w:val="left"/>
    </w:lvl>
  </w:abstractNum>
  <w:abstractNum w:abstractNumId="5">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default" w:ascii="Times New Roman" w:hAnsi="Times New Roman" w:cs="Times New Roman"/>
        <w:b/>
        <w:bCs w:val="0"/>
        <w:i w:val="0"/>
        <w:iCs w:val="0"/>
        <w:caps w:val="0"/>
        <w:smallCaps w:val="0"/>
        <w:strike w:val="0"/>
        <w:dstrike w:val="0"/>
        <w:color w:val="000000"/>
        <w:spacing w:val="0"/>
        <w:position w:val="0"/>
        <w:u w:val="none"/>
        <w14:shadow w14:blurRad="0" w14:dist="0" w14:dir="0" w14:sx="0" w14:sy="0" w14:kx="0" w14:ky="0" w14:algn="none">
          <w14:srgbClr w14:val="000000"/>
        </w14:shadow>
      </w:rPr>
    </w:lvl>
    <w:lvl w:ilvl="2" w:tentative="0">
      <w:start w:val="1"/>
      <w:numFmt w:val="decimal"/>
      <w:pStyle w:val="4"/>
      <w:isLgl/>
      <w:lvlText w:val="%1.%2.%3、"/>
      <w:lvlJc w:val="left"/>
      <w:pPr>
        <w:ind w:left="283" w:firstLine="0"/>
      </w:pPr>
      <w:rPr>
        <w:rFonts w:hint="default" w:ascii="Times New Roman" w:hAnsi="Times New Roman" w:cs="Times New Roman"/>
        <w:b/>
        <w:i w:val="0"/>
      </w:rPr>
    </w:lvl>
    <w:lvl w:ilvl="3" w:tentative="0">
      <w:start w:val="1"/>
      <w:numFmt w:val="decimal"/>
      <w:pStyle w:val="6"/>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7"/>
      <w:isLgl/>
      <w:lvlText w:val="%1.%2.%3.%4.%5、"/>
      <w:lvlJc w:val="left"/>
      <w:pPr>
        <w:ind w:left="977" w:hanging="1008"/>
      </w:pPr>
      <w:rPr>
        <w:rFonts w:hint="eastAsia"/>
      </w:rPr>
    </w:lvl>
    <w:lvl w:ilvl="5" w:tentative="0">
      <w:start w:val="1"/>
      <w:numFmt w:val="decimal"/>
      <w:pStyle w:val="8"/>
      <w:isLgl/>
      <w:lvlText w:val="%1.%2.%3.%4.%5.%6、"/>
      <w:lvlJc w:val="left"/>
      <w:pPr>
        <w:ind w:left="1121" w:hanging="1152"/>
      </w:pPr>
      <w:rPr>
        <w:rFonts w:hint="eastAsia"/>
      </w:rPr>
    </w:lvl>
    <w:lvl w:ilvl="6" w:tentative="0">
      <w:start w:val="1"/>
      <w:numFmt w:val="decimal"/>
      <w:pStyle w:val="9"/>
      <w:lvlText w:val="%1.%2.%3.%4.%5.%6.%7"/>
      <w:lvlJc w:val="left"/>
      <w:pPr>
        <w:ind w:left="1265" w:hanging="1296"/>
      </w:pPr>
      <w:rPr>
        <w:rFonts w:hint="eastAsia"/>
      </w:rPr>
    </w:lvl>
    <w:lvl w:ilvl="7" w:tentative="0">
      <w:start w:val="1"/>
      <w:numFmt w:val="decimal"/>
      <w:pStyle w:val="10"/>
      <w:lvlText w:val="%1.%2.%3.%4.%5.%6.%7.%8"/>
      <w:lvlJc w:val="left"/>
      <w:pPr>
        <w:ind w:left="1409" w:hanging="1440"/>
      </w:pPr>
      <w:rPr>
        <w:rFonts w:hint="eastAsia"/>
      </w:rPr>
    </w:lvl>
    <w:lvl w:ilvl="8" w:tentative="0">
      <w:start w:val="1"/>
      <w:numFmt w:val="decimal"/>
      <w:pStyle w:val="11"/>
      <w:lvlText w:val="%1.%2.%3.%4.%5.%6.%7.%8.%9"/>
      <w:lvlJc w:val="left"/>
      <w:pPr>
        <w:ind w:left="1553" w:hanging="1584"/>
      </w:pPr>
      <w:rPr>
        <w:rFonts w:hint="eastAsia"/>
      </w:rPr>
    </w:lvl>
  </w:abstractNum>
  <w:abstractNum w:abstractNumId="6">
    <w:nsid w:val="5E51E199"/>
    <w:multiLevelType w:val="singleLevel"/>
    <w:tmpl w:val="5E51E199"/>
    <w:lvl w:ilvl="0" w:tentative="0">
      <w:start w:val="1"/>
      <w:numFmt w:val="decimal"/>
      <w:suff w:val="nothing"/>
      <w:lvlText w:val="%1、"/>
      <w:lvlJc w:val="left"/>
    </w:lvl>
  </w:abstractNum>
  <w:abstractNum w:abstractNumId="7">
    <w:nsid w:val="6C651DED"/>
    <w:multiLevelType w:val="multilevel"/>
    <w:tmpl w:val="6C651DE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
  </w:num>
  <w:num w:numId="2">
    <w:abstractNumId w:val="7"/>
  </w:num>
  <w:num w:numId="3">
    <w:abstractNumId w:val="3"/>
  </w:num>
  <w:num w:numId="4">
    <w:abstractNumId w:val="0"/>
  </w:num>
  <w:num w:numId="5">
    <w:abstractNumId w:val="4"/>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attachedTemplate r:id="rId1"/>
  <w:documentProtection w:enforcement="0"/>
  <w:defaultTabStop w:val="50"/>
  <w:drawingGridHorizontalSpacing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769"/>
    <w:rsid w:val="000003AC"/>
    <w:rsid w:val="00001EA2"/>
    <w:rsid w:val="00003335"/>
    <w:rsid w:val="00003595"/>
    <w:rsid w:val="00004F0D"/>
    <w:rsid w:val="000078D7"/>
    <w:rsid w:val="00012228"/>
    <w:rsid w:val="00015534"/>
    <w:rsid w:val="000207EE"/>
    <w:rsid w:val="00023B6E"/>
    <w:rsid w:val="00023C23"/>
    <w:rsid w:val="00025D10"/>
    <w:rsid w:val="00026DAC"/>
    <w:rsid w:val="00027996"/>
    <w:rsid w:val="00031AC8"/>
    <w:rsid w:val="00032029"/>
    <w:rsid w:val="0003245B"/>
    <w:rsid w:val="00032B75"/>
    <w:rsid w:val="000375FD"/>
    <w:rsid w:val="000440B3"/>
    <w:rsid w:val="00050B17"/>
    <w:rsid w:val="000510A4"/>
    <w:rsid w:val="00052F5C"/>
    <w:rsid w:val="00053F4F"/>
    <w:rsid w:val="000560D5"/>
    <w:rsid w:val="00061DFC"/>
    <w:rsid w:val="000623D7"/>
    <w:rsid w:val="00065563"/>
    <w:rsid w:val="00066602"/>
    <w:rsid w:val="00067198"/>
    <w:rsid w:val="00074773"/>
    <w:rsid w:val="000766BD"/>
    <w:rsid w:val="000766F9"/>
    <w:rsid w:val="00077CF7"/>
    <w:rsid w:val="00077D71"/>
    <w:rsid w:val="000840DD"/>
    <w:rsid w:val="00086139"/>
    <w:rsid w:val="00092175"/>
    <w:rsid w:val="00095B7F"/>
    <w:rsid w:val="00095C76"/>
    <w:rsid w:val="000968B0"/>
    <w:rsid w:val="000A3E35"/>
    <w:rsid w:val="000A4CEE"/>
    <w:rsid w:val="000A797D"/>
    <w:rsid w:val="000B0038"/>
    <w:rsid w:val="000B1DEF"/>
    <w:rsid w:val="000B2E4B"/>
    <w:rsid w:val="000B4460"/>
    <w:rsid w:val="000B48E7"/>
    <w:rsid w:val="000C280B"/>
    <w:rsid w:val="000C585C"/>
    <w:rsid w:val="000D1385"/>
    <w:rsid w:val="000D3ED3"/>
    <w:rsid w:val="000E2C26"/>
    <w:rsid w:val="000E6846"/>
    <w:rsid w:val="000F0B38"/>
    <w:rsid w:val="000F71E7"/>
    <w:rsid w:val="000F7E39"/>
    <w:rsid w:val="0010785F"/>
    <w:rsid w:val="0011377D"/>
    <w:rsid w:val="00113D19"/>
    <w:rsid w:val="001146E3"/>
    <w:rsid w:val="00117D6B"/>
    <w:rsid w:val="0012106A"/>
    <w:rsid w:val="00130530"/>
    <w:rsid w:val="00132308"/>
    <w:rsid w:val="0013306B"/>
    <w:rsid w:val="00134C67"/>
    <w:rsid w:val="001367F8"/>
    <w:rsid w:val="001430A3"/>
    <w:rsid w:val="00151AA0"/>
    <w:rsid w:val="00153EB6"/>
    <w:rsid w:val="00154FD4"/>
    <w:rsid w:val="00165984"/>
    <w:rsid w:val="0016753F"/>
    <w:rsid w:val="001739D4"/>
    <w:rsid w:val="001762A1"/>
    <w:rsid w:val="00186720"/>
    <w:rsid w:val="001932FF"/>
    <w:rsid w:val="001A2BC5"/>
    <w:rsid w:val="001A34D7"/>
    <w:rsid w:val="001A5513"/>
    <w:rsid w:val="001B036C"/>
    <w:rsid w:val="001B2FC7"/>
    <w:rsid w:val="001B559C"/>
    <w:rsid w:val="001B7FE7"/>
    <w:rsid w:val="001C2424"/>
    <w:rsid w:val="001C3990"/>
    <w:rsid w:val="001C549B"/>
    <w:rsid w:val="001C604C"/>
    <w:rsid w:val="001D14CF"/>
    <w:rsid w:val="001D14D6"/>
    <w:rsid w:val="001D3C90"/>
    <w:rsid w:val="001D4EC1"/>
    <w:rsid w:val="001D5D9F"/>
    <w:rsid w:val="001D76F0"/>
    <w:rsid w:val="001E1A2B"/>
    <w:rsid w:val="001E20A1"/>
    <w:rsid w:val="001E51EE"/>
    <w:rsid w:val="001E5253"/>
    <w:rsid w:val="001E6378"/>
    <w:rsid w:val="001F0E31"/>
    <w:rsid w:val="001F1EFA"/>
    <w:rsid w:val="001F2AFC"/>
    <w:rsid w:val="001F3847"/>
    <w:rsid w:val="001F5B25"/>
    <w:rsid w:val="001F5F78"/>
    <w:rsid w:val="00200B24"/>
    <w:rsid w:val="0020576A"/>
    <w:rsid w:val="00210E95"/>
    <w:rsid w:val="00211342"/>
    <w:rsid w:val="00214A74"/>
    <w:rsid w:val="00215379"/>
    <w:rsid w:val="00220B72"/>
    <w:rsid w:val="002230B8"/>
    <w:rsid w:val="00227261"/>
    <w:rsid w:val="00227FD7"/>
    <w:rsid w:val="0023030C"/>
    <w:rsid w:val="00231DED"/>
    <w:rsid w:val="00232F0C"/>
    <w:rsid w:val="002351EB"/>
    <w:rsid w:val="002432EE"/>
    <w:rsid w:val="0025255D"/>
    <w:rsid w:val="00253691"/>
    <w:rsid w:val="00254701"/>
    <w:rsid w:val="00255443"/>
    <w:rsid w:val="00257590"/>
    <w:rsid w:val="0026027A"/>
    <w:rsid w:val="00262247"/>
    <w:rsid w:val="00264E44"/>
    <w:rsid w:val="0026627A"/>
    <w:rsid w:val="002742EB"/>
    <w:rsid w:val="00274FA0"/>
    <w:rsid w:val="00275683"/>
    <w:rsid w:val="00282F43"/>
    <w:rsid w:val="00283D53"/>
    <w:rsid w:val="002867F1"/>
    <w:rsid w:val="00291B30"/>
    <w:rsid w:val="00291D96"/>
    <w:rsid w:val="0029372E"/>
    <w:rsid w:val="0029515D"/>
    <w:rsid w:val="00297D29"/>
    <w:rsid w:val="002A3179"/>
    <w:rsid w:val="002A378B"/>
    <w:rsid w:val="002A3B2C"/>
    <w:rsid w:val="002A3F68"/>
    <w:rsid w:val="002A53D2"/>
    <w:rsid w:val="002B022C"/>
    <w:rsid w:val="002B2C20"/>
    <w:rsid w:val="002B65FF"/>
    <w:rsid w:val="002C2C98"/>
    <w:rsid w:val="002C3412"/>
    <w:rsid w:val="002D3573"/>
    <w:rsid w:val="002D4A55"/>
    <w:rsid w:val="002E48FF"/>
    <w:rsid w:val="002E56C8"/>
    <w:rsid w:val="002F3B28"/>
    <w:rsid w:val="002F432E"/>
    <w:rsid w:val="002F4A0F"/>
    <w:rsid w:val="002F7DDC"/>
    <w:rsid w:val="00301A9A"/>
    <w:rsid w:val="00305AEF"/>
    <w:rsid w:val="003066A1"/>
    <w:rsid w:val="003120F2"/>
    <w:rsid w:val="00312B2F"/>
    <w:rsid w:val="00315218"/>
    <w:rsid w:val="0031731F"/>
    <w:rsid w:val="00321056"/>
    <w:rsid w:val="003220A0"/>
    <w:rsid w:val="003223EC"/>
    <w:rsid w:val="00324B8A"/>
    <w:rsid w:val="0032619F"/>
    <w:rsid w:val="00326FE4"/>
    <w:rsid w:val="003274A1"/>
    <w:rsid w:val="00332D05"/>
    <w:rsid w:val="00333A70"/>
    <w:rsid w:val="00337C72"/>
    <w:rsid w:val="00337F90"/>
    <w:rsid w:val="003407A4"/>
    <w:rsid w:val="003419CE"/>
    <w:rsid w:val="0034297A"/>
    <w:rsid w:val="00343818"/>
    <w:rsid w:val="00343ADA"/>
    <w:rsid w:val="00343FD2"/>
    <w:rsid w:val="0034493B"/>
    <w:rsid w:val="0034505C"/>
    <w:rsid w:val="00355C5B"/>
    <w:rsid w:val="003621AD"/>
    <w:rsid w:val="0036226F"/>
    <w:rsid w:val="00364FA2"/>
    <w:rsid w:val="003754C3"/>
    <w:rsid w:val="003756C4"/>
    <w:rsid w:val="00381022"/>
    <w:rsid w:val="003863FF"/>
    <w:rsid w:val="0039015C"/>
    <w:rsid w:val="00390164"/>
    <w:rsid w:val="0039449F"/>
    <w:rsid w:val="00397DF8"/>
    <w:rsid w:val="00397F9E"/>
    <w:rsid w:val="003A26C4"/>
    <w:rsid w:val="003B3BE9"/>
    <w:rsid w:val="003B3E11"/>
    <w:rsid w:val="003B53C4"/>
    <w:rsid w:val="003B66C6"/>
    <w:rsid w:val="003B763E"/>
    <w:rsid w:val="003D65DD"/>
    <w:rsid w:val="003E05B9"/>
    <w:rsid w:val="003E2024"/>
    <w:rsid w:val="003E2E2A"/>
    <w:rsid w:val="003E5B44"/>
    <w:rsid w:val="003E6577"/>
    <w:rsid w:val="003F31E1"/>
    <w:rsid w:val="003F4D06"/>
    <w:rsid w:val="003F689A"/>
    <w:rsid w:val="003F776D"/>
    <w:rsid w:val="004009C0"/>
    <w:rsid w:val="00407EB8"/>
    <w:rsid w:val="004102EF"/>
    <w:rsid w:val="00411F52"/>
    <w:rsid w:val="00415054"/>
    <w:rsid w:val="00415CAD"/>
    <w:rsid w:val="00416550"/>
    <w:rsid w:val="00422A02"/>
    <w:rsid w:val="0042302E"/>
    <w:rsid w:val="004251BC"/>
    <w:rsid w:val="004271BE"/>
    <w:rsid w:val="00427E14"/>
    <w:rsid w:val="0043072F"/>
    <w:rsid w:val="00436EDC"/>
    <w:rsid w:val="00442122"/>
    <w:rsid w:val="004503DE"/>
    <w:rsid w:val="00453608"/>
    <w:rsid w:val="00457534"/>
    <w:rsid w:val="004577BC"/>
    <w:rsid w:val="00457A97"/>
    <w:rsid w:val="004617E3"/>
    <w:rsid w:val="00463072"/>
    <w:rsid w:val="00464C33"/>
    <w:rsid w:val="00475309"/>
    <w:rsid w:val="00477B39"/>
    <w:rsid w:val="00496281"/>
    <w:rsid w:val="004A1103"/>
    <w:rsid w:val="004A55EF"/>
    <w:rsid w:val="004A69E6"/>
    <w:rsid w:val="004B0CB1"/>
    <w:rsid w:val="004B1FB5"/>
    <w:rsid w:val="004B2AD6"/>
    <w:rsid w:val="004B3677"/>
    <w:rsid w:val="004B6087"/>
    <w:rsid w:val="004C49BB"/>
    <w:rsid w:val="004C752A"/>
    <w:rsid w:val="004D1C12"/>
    <w:rsid w:val="004D2DB1"/>
    <w:rsid w:val="004D3C30"/>
    <w:rsid w:val="004E6480"/>
    <w:rsid w:val="004F0964"/>
    <w:rsid w:val="004F3EFF"/>
    <w:rsid w:val="004F6FA4"/>
    <w:rsid w:val="00501AA9"/>
    <w:rsid w:val="0050453E"/>
    <w:rsid w:val="00505801"/>
    <w:rsid w:val="00506B96"/>
    <w:rsid w:val="00507AC3"/>
    <w:rsid w:val="0051155F"/>
    <w:rsid w:val="0051264E"/>
    <w:rsid w:val="00514B76"/>
    <w:rsid w:val="00525477"/>
    <w:rsid w:val="005265C1"/>
    <w:rsid w:val="0053023B"/>
    <w:rsid w:val="005306F3"/>
    <w:rsid w:val="005309DE"/>
    <w:rsid w:val="0053780E"/>
    <w:rsid w:val="00543E5B"/>
    <w:rsid w:val="00546ADD"/>
    <w:rsid w:val="00551D4E"/>
    <w:rsid w:val="0055322A"/>
    <w:rsid w:val="005541AC"/>
    <w:rsid w:val="00560015"/>
    <w:rsid w:val="00562700"/>
    <w:rsid w:val="0056702A"/>
    <w:rsid w:val="00570534"/>
    <w:rsid w:val="005705B2"/>
    <w:rsid w:val="005722B9"/>
    <w:rsid w:val="005744FD"/>
    <w:rsid w:val="00577851"/>
    <w:rsid w:val="00580C97"/>
    <w:rsid w:val="0058323E"/>
    <w:rsid w:val="00583F98"/>
    <w:rsid w:val="0059017B"/>
    <w:rsid w:val="00592579"/>
    <w:rsid w:val="00593615"/>
    <w:rsid w:val="005A0432"/>
    <w:rsid w:val="005A3FB6"/>
    <w:rsid w:val="005A5272"/>
    <w:rsid w:val="005A5930"/>
    <w:rsid w:val="005A68D6"/>
    <w:rsid w:val="005A7622"/>
    <w:rsid w:val="005B5148"/>
    <w:rsid w:val="005B6F4E"/>
    <w:rsid w:val="005B7C9E"/>
    <w:rsid w:val="005C5340"/>
    <w:rsid w:val="005C5F68"/>
    <w:rsid w:val="005D464C"/>
    <w:rsid w:val="005D7441"/>
    <w:rsid w:val="005E023D"/>
    <w:rsid w:val="005E1D60"/>
    <w:rsid w:val="005E1E54"/>
    <w:rsid w:val="005E25B8"/>
    <w:rsid w:val="005E7336"/>
    <w:rsid w:val="005E7CC8"/>
    <w:rsid w:val="005F26DC"/>
    <w:rsid w:val="005F28D3"/>
    <w:rsid w:val="005F41CC"/>
    <w:rsid w:val="00603C8F"/>
    <w:rsid w:val="00603D3D"/>
    <w:rsid w:val="00606F58"/>
    <w:rsid w:val="00607158"/>
    <w:rsid w:val="00610E70"/>
    <w:rsid w:val="00612FB6"/>
    <w:rsid w:val="00620998"/>
    <w:rsid w:val="00621B35"/>
    <w:rsid w:val="00621CEB"/>
    <w:rsid w:val="00631209"/>
    <w:rsid w:val="00631A94"/>
    <w:rsid w:val="0063610C"/>
    <w:rsid w:val="00636BE8"/>
    <w:rsid w:val="0064270B"/>
    <w:rsid w:val="00644EE3"/>
    <w:rsid w:val="006455C3"/>
    <w:rsid w:val="00646290"/>
    <w:rsid w:val="00646769"/>
    <w:rsid w:val="00646F75"/>
    <w:rsid w:val="00646FFC"/>
    <w:rsid w:val="00647257"/>
    <w:rsid w:val="00647413"/>
    <w:rsid w:val="00650ED4"/>
    <w:rsid w:val="006516BF"/>
    <w:rsid w:val="00654AC2"/>
    <w:rsid w:val="00657168"/>
    <w:rsid w:val="006642A1"/>
    <w:rsid w:val="006656A5"/>
    <w:rsid w:val="00666820"/>
    <w:rsid w:val="0067274D"/>
    <w:rsid w:val="006736AA"/>
    <w:rsid w:val="00675675"/>
    <w:rsid w:val="00675AF9"/>
    <w:rsid w:val="00677C0F"/>
    <w:rsid w:val="00682B68"/>
    <w:rsid w:val="00684908"/>
    <w:rsid w:val="00692ABE"/>
    <w:rsid w:val="0069365A"/>
    <w:rsid w:val="006958AD"/>
    <w:rsid w:val="006A343B"/>
    <w:rsid w:val="006A4A8A"/>
    <w:rsid w:val="006A4CC2"/>
    <w:rsid w:val="006A751A"/>
    <w:rsid w:val="006B2867"/>
    <w:rsid w:val="006B3010"/>
    <w:rsid w:val="006B4F54"/>
    <w:rsid w:val="006B6F08"/>
    <w:rsid w:val="006B7D84"/>
    <w:rsid w:val="006C4C54"/>
    <w:rsid w:val="006C57CE"/>
    <w:rsid w:val="006D160E"/>
    <w:rsid w:val="006D18B3"/>
    <w:rsid w:val="006D3EAF"/>
    <w:rsid w:val="006D3EFB"/>
    <w:rsid w:val="006D7732"/>
    <w:rsid w:val="006E1206"/>
    <w:rsid w:val="006E3833"/>
    <w:rsid w:val="006E4D27"/>
    <w:rsid w:val="006E577A"/>
    <w:rsid w:val="006F3632"/>
    <w:rsid w:val="007009EC"/>
    <w:rsid w:val="007012CB"/>
    <w:rsid w:val="00702D1C"/>
    <w:rsid w:val="00704F5F"/>
    <w:rsid w:val="00714A1D"/>
    <w:rsid w:val="00715F0A"/>
    <w:rsid w:val="00734E39"/>
    <w:rsid w:val="007351B2"/>
    <w:rsid w:val="007377E0"/>
    <w:rsid w:val="007379B5"/>
    <w:rsid w:val="007405A6"/>
    <w:rsid w:val="00741588"/>
    <w:rsid w:val="00741A1F"/>
    <w:rsid w:val="007427AC"/>
    <w:rsid w:val="007443EA"/>
    <w:rsid w:val="0074472E"/>
    <w:rsid w:val="00744CA4"/>
    <w:rsid w:val="00752E8D"/>
    <w:rsid w:val="00762CCA"/>
    <w:rsid w:val="0076325A"/>
    <w:rsid w:val="007632BB"/>
    <w:rsid w:val="0076619A"/>
    <w:rsid w:val="00766961"/>
    <w:rsid w:val="007729F2"/>
    <w:rsid w:val="00780195"/>
    <w:rsid w:val="007813E3"/>
    <w:rsid w:val="007830E1"/>
    <w:rsid w:val="007837A6"/>
    <w:rsid w:val="00784338"/>
    <w:rsid w:val="00787E6B"/>
    <w:rsid w:val="00792647"/>
    <w:rsid w:val="00793281"/>
    <w:rsid w:val="00793F9C"/>
    <w:rsid w:val="00794CEB"/>
    <w:rsid w:val="00795CDD"/>
    <w:rsid w:val="00797E15"/>
    <w:rsid w:val="007A4B85"/>
    <w:rsid w:val="007B3496"/>
    <w:rsid w:val="007B6FEF"/>
    <w:rsid w:val="007B767C"/>
    <w:rsid w:val="007C4A9D"/>
    <w:rsid w:val="007D24E2"/>
    <w:rsid w:val="007D25AB"/>
    <w:rsid w:val="007D299C"/>
    <w:rsid w:val="007D6148"/>
    <w:rsid w:val="007E1C19"/>
    <w:rsid w:val="007E52B3"/>
    <w:rsid w:val="007E6F3C"/>
    <w:rsid w:val="007E725C"/>
    <w:rsid w:val="007F37F9"/>
    <w:rsid w:val="007F54B2"/>
    <w:rsid w:val="00802C12"/>
    <w:rsid w:val="00804A07"/>
    <w:rsid w:val="008075D8"/>
    <w:rsid w:val="008157D8"/>
    <w:rsid w:val="0081686D"/>
    <w:rsid w:val="008202BE"/>
    <w:rsid w:val="00822EE0"/>
    <w:rsid w:val="0082762B"/>
    <w:rsid w:val="0082783D"/>
    <w:rsid w:val="00830704"/>
    <w:rsid w:val="008352CC"/>
    <w:rsid w:val="00840940"/>
    <w:rsid w:val="0084212E"/>
    <w:rsid w:val="00844C7B"/>
    <w:rsid w:val="008526E8"/>
    <w:rsid w:val="0086386F"/>
    <w:rsid w:val="00864DC7"/>
    <w:rsid w:val="00866DFF"/>
    <w:rsid w:val="0087538D"/>
    <w:rsid w:val="008753F4"/>
    <w:rsid w:val="00875475"/>
    <w:rsid w:val="00877B48"/>
    <w:rsid w:val="00877DB7"/>
    <w:rsid w:val="00880181"/>
    <w:rsid w:val="008824A1"/>
    <w:rsid w:val="00882AE9"/>
    <w:rsid w:val="00886480"/>
    <w:rsid w:val="008952D1"/>
    <w:rsid w:val="008964B7"/>
    <w:rsid w:val="008A0757"/>
    <w:rsid w:val="008A2102"/>
    <w:rsid w:val="008A3412"/>
    <w:rsid w:val="008A4083"/>
    <w:rsid w:val="008A552B"/>
    <w:rsid w:val="008C0092"/>
    <w:rsid w:val="008C1871"/>
    <w:rsid w:val="008C2712"/>
    <w:rsid w:val="008C271C"/>
    <w:rsid w:val="008C2D0E"/>
    <w:rsid w:val="008C5A1D"/>
    <w:rsid w:val="008C6140"/>
    <w:rsid w:val="008C7DA7"/>
    <w:rsid w:val="008D5F3C"/>
    <w:rsid w:val="008D7D8D"/>
    <w:rsid w:val="008E36EA"/>
    <w:rsid w:val="008E6A7A"/>
    <w:rsid w:val="008E75BE"/>
    <w:rsid w:val="008F13A6"/>
    <w:rsid w:val="008F279A"/>
    <w:rsid w:val="008F7693"/>
    <w:rsid w:val="00903860"/>
    <w:rsid w:val="00903F52"/>
    <w:rsid w:val="00905C00"/>
    <w:rsid w:val="00911C7E"/>
    <w:rsid w:val="00925C2D"/>
    <w:rsid w:val="009270B5"/>
    <w:rsid w:val="00927C43"/>
    <w:rsid w:val="009316E9"/>
    <w:rsid w:val="00935DA9"/>
    <w:rsid w:val="009370BF"/>
    <w:rsid w:val="00942D71"/>
    <w:rsid w:val="00951EF7"/>
    <w:rsid w:val="00965203"/>
    <w:rsid w:val="009663F6"/>
    <w:rsid w:val="00967DC3"/>
    <w:rsid w:val="00973CF6"/>
    <w:rsid w:val="00976185"/>
    <w:rsid w:val="00977B04"/>
    <w:rsid w:val="0098140C"/>
    <w:rsid w:val="009814BE"/>
    <w:rsid w:val="00982A51"/>
    <w:rsid w:val="00983B78"/>
    <w:rsid w:val="00985EC2"/>
    <w:rsid w:val="00990770"/>
    <w:rsid w:val="00992768"/>
    <w:rsid w:val="00995442"/>
    <w:rsid w:val="009965C5"/>
    <w:rsid w:val="0099714B"/>
    <w:rsid w:val="009A0CDF"/>
    <w:rsid w:val="009A1360"/>
    <w:rsid w:val="009A2E1F"/>
    <w:rsid w:val="009A38D2"/>
    <w:rsid w:val="009A3F5A"/>
    <w:rsid w:val="009B3A3B"/>
    <w:rsid w:val="009B6796"/>
    <w:rsid w:val="009D6AD4"/>
    <w:rsid w:val="009E1ADF"/>
    <w:rsid w:val="009E2005"/>
    <w:rsid w:val="009E225A"/>
    <w:rsid w:val="009E6457"/>
    <w:rsid w:val="00A009B1"/>
    <w:rsid w:val="00A02F2B"/>
    <w:rsid w:val="00A03712"/>
    <w:rsid w:val="00A06578"/>
    <w:rsid w:val="00A14B70"/>
    <w:rsid w:val="00A153D2"/>
    <w:rsid w:val="00A21B39"/>
    <w:rsid w:val="00A22596"/>
    <w:rsid w:val="00A24180"/>
    <w:rsid w:val="00A26DB9"/>
    <w:rsid w:val="00A34442"/>
    <w:rsid w:val="00A34D05"/>
    <w:rsid w:val="00A375FC"/>
    <w:rsid w:val="00A411B7"/>
    <w:rsid w:val="00A44C3B"/>
    <w:rsid w:val="00A46591"/>
    <w:rsid w:val="00A50F4C"/>
    <w:rsid w:val="00A51772"/>
    <w:rsid w:val="00A51B4C"/>
    <w:rsid w:val="00A53CF9"/>
    <w:rsid w:val="00A66853"/>
    <w:rsid w:val="00A67A71"/>
    <w:rsid w:val="00A720F5"/>
    <w:rsid w:val="00A75A6D"/>
    <w:rsid w:val="00A767E3"/>
    <w:rsid w:val="00A802DD"/>
    <w:rsid w:val="00A83622"/>
    <w:rsid w:val="00A8634C"/>
    <w:rsid w:val="00A86B8D"/>
    <w:rsid w:val="00A918E1"/>
    <w:rsid w:val="00A920C8"/>
    <w:rsid w:val="00AA28D1"/>
    <w:rsid w:val="00AA5885"/>
    <w:rsid w:val="00AB6AB6"/>
    <w:rsid w:val="00AC04A1"/>
    <w:rsid w:val="00AC3406"/>
    <w:rsid w:val="00AD7B79"/>
    <w:rsid w:val="00AE14DE"/>
    <w:rsid w:val="00AE4967"/>
    <w:rsid w:val="00AE5DA6"/>
    <w:rsid w:val="00AF01CF"/>
    <w:rsid w:val="00AF0F42"/>
    <w:rsid w:val="00AF31F5"/>
    <w:rsid w:val="00AF5AE6"/>
    <w:rsid w:val="00B00F1C"/>
    <w:rsid w:val="00B0191D"/>
    <w:rsid w:val="00B02AF1"/>
    <w:rsid w:val="00B05D5A"/>
    <w:rsid w:val="00B120AE"/>
    <w:rsid w:val="00B13333"/>
    <w:rsid w:val="00B14DB8"/>
    <w:rsid w:val="00B16BCF"/>
    <w:rsid w:val="00B201A7"/>
    <w:rsid w:val="00B24DB0"/>
    <w:rsid w:val="00B2528B"/>
    <w:rsid w:val="00B271D5"/>
    <w:rsid w:val="00B30FF1"/>
    <w:rsid w:val="00B34105"/>
    <w:rsid w:val="00B3513F"/>
    <w:rsid w:val="00B36FE5"/>
    <w:rsid w:val="00B37A36"/>
    <w:rsid w:val="00B37D8D"/>
    <w:rsid w:val="00B4237D"/>
    <w:rsid w:val="00B44BB3"/>
    <w:rsid w:val="00B4581B"/>
    <w:rsid w:val="00B46120"/>
    <w:rsid w:val="00B53BCC"/>
    <w:rsid w:val="00B55588"/>
    <w:rsid w:val="00B559CC"/>
    <w:rsid w:val="00B57810"/>
    <w:rsid w:val="00B6378B"/>
    <w:rsid w:val="00B70BFD"/>
    <w:rsid w:val="00B73345"/>
    <w:rsid w:val="00B852BF"/>
    <w:rsid w:val="00B9295A"/>
    <w:rsid w:val="00B94921"/>
    <w:rsid w:val="00B94D0E"/>
    <w:rsid w:val="00B95CE9"/>
    <w:rsid w:val="00BA0FB2"/>
    <w:rsid w:val="00BA7EB3"/>
    <w:rsid w:val="00BB0803"/>
    <w:rsid w:val="00BB6B2B"/>
    <w:rsid w:val="00BB70B9"/>
    <w:rsid w:val="00BB70E3"/>
    <w:rsid w:val="00BB7FD9"/>
    <w:rsid w:val="00BC0AEC"/>
    <w:rsid w:val="00BC44F7"/>
    <w:rsid w:val="00BC4A94"/>
    <w:rsid w:val="00BC604C"/>
    <w:rsid w:val="00BD157B"/>
    <w:rsid w:val="00BD7626"/>
    <w:rsid w:val="00BE05DF"/>
    <w:rsid w:val="00BE21A5"/>
    <w:rsid w:val="00BE49FC"/>
    <w:rsid w:val="00BE648F"/>
    <w:rsid w:val="00BE7E46"/>
    <w:rsid w:val="00BF22F4"/>
    <w:rsid w:val="00BF2CE4"/>
    <w:rsid w:val="00C012BC"/>
    <w:rsid w:val="00C0494E"/>
    <w:rsid w:val="00C04B38"/>
    <w:rsid w:val="00C1364B"/>
    <w:rsid w:val="00C166BE"/>
    <w:rsid w:val="00C20A1E"/>
    <w:rsid w:val="00C22084"/>
    <w:rsid w:val="00C230BD"/>
    <w:rsid w:val="00C23156"/>
    <w:rsid w:val="00C27D09"/>
    <w:rsid w:val="00C32F22"/>
    <w:rsid w:val="00C337DA"/>
    <w:rsid w:val="00C341E6"/>
    <w:rsid w:val="00C36829"/>
    <w:rsid w:val="00C41A90"/>
    <w:rsid w:val="00C42CCE"/>
    <w:rsid w:val="00C43797"/>
    <w:rsid w:val="00C44392"/>
    <w:rsid w:val="00C45A6E"/>
    <w:rsid w:val="00C467AA"/>
    <w:rsid w:val="00C50372"/>
    <w:rsid w:val="00C53CDB"/>
    <w:rsid w:val="00C5702D"/>
    <w:rsid w:val="00C60AD3"/>
    <w:rsid w:val="00C615D8"/>
    <w:rsid w:val="00C6242B"/>
    <w:rsid w:val="00C66B33"/>
    <w:rsid w:val="00C67F98"/>
    <w:rsid w:val="00C70F8F"/>
    <w:rsid w:val="00C713E8"/>
    <w:rsid w:val="00C71E04"/>
    <w:rsid w:val="00C77939"/>
    <w:rsid w:val="00C9289D"/>
    <w:rsid w:val="00C95D73"/>
    <w:rsid w:val="00CA1F9A"/>
    <w:rsid w:val="00CA2D23"/>
    <w:rsid w:val="00CB02E5"/>
    <w:rsid w:val="00CB33F5"/>
    <w:rsid w:val="00CB408C"/>
    <w:rsid w:val="00CB4EAB"/>
    <w:rsid w:val="00CC2604"/>
    <w:rsid w:val="00CC32BA"/>
    <w:rsid w:val="00CC39AF"/>
    <w:rsid w:val="00CC5D6E"/>
    <w:rsid w:val="00CC5F43"/>
    <w:rsid w:val="00CC65B9"/>
    <w:rsid w:val="00CD0E6F"/>
    <w:rsid w:val="00CD36D8"/>
    <w:rsid w:val="00CD44C6"/>
    <w:rsid w:val="00CE2013"/>
    <w:rsid w:val="00CE2350"/>
    <w:rsid w:val="00CE2B09"/>
    <w:rsid w:val="00CE35FE"/>
    <w:rsid w:val="00CE6CDB"/>
    <w:rsid w:val="00CE72EA"/>
    <w:rsid w:val="00CF1632"/>
    <w:rsid w:val="00CF397F"/>
    <w:rsid w:val="00CF5537"/>
    <w:rsid w:val="00D00818"/>
    <w:rsid w:val="00D00D40"/>
    <w:rsid w:val="00D01380"/>
    <w:rsid w:val="00D03BFF"/>
    <w:rsid w:val="00D06CC9"/>
    <w:rsid w:val="00D0702C"/>
    <w:rsid w:val="00D07C45"/>
    <w:rsid w:val="00D12EE3"/>
    <w:rsid w:val="00D15DF9"/>
    <w:rsid w:val="00D15F9D"/>
    <w:rsid w:val="00D15FDF"/>
    <w:rsid w:val="00D24B8C"/>
    <w:rsid w:val="00D3518C"/>
    <w:rsid w:val="00D40C51"/>
    <w:rsid w:val="00D4129A"/>
    <w:rsid w:val="00D4370A"/>
    <w:rsid w:val="00D43BCA"/>
    <w:rsid w:val="00D5241B"/>
    <w:rsid w:val="00D55AA2"/>
    <w:rsid w:val="00D57F8A"/>
    <w:rsid w:val="00D609CD"/>
    <w:rsid w:val="00D64D37"/>
    <w:rsid w:val="00D65B62"/>
    <w:rsid w:val="00D672D5"/>
    <w:rsid w:val="00D84756"/>
    <w:rsid w:val="00D86311"/>
    <w:rsid w:val="00D9031B"/>
    <w:rsid w:val="00D94DB3"/>
    <w:rsid w:val="00D95717"/>
    <w:rsid w:val="00D97D06"/>
    <w:rsid w:val="00DA11FC"/>
    <w:rsid w:val="00DA1449"/>
    <w:rsid w:val="00DA165F"/>
    <w:rsid w:val="00DA27C5"/>
    <w:rsid w:val="00DB2DB9"/>
    <w:rsid w:val="00DB60F5"/>
    <w:rsid w:val="00DC03F3"/>
    <w:rsid w:val="00DC1156"/>
    <w:rsid w:val="00DC1E05"/>
    <w:rsid w:val="00DC36BD"/>
    <w:rsid w:val="00DC3A38"/>
    <w:rsid w:val="00DC4479"/>
    <w:rsid w:val="00DC6C06"/>
    <w:rsid w:val="00DD158D"/>
    <w:rsid w:val="00DD2843"/>
    <w:rsid w:val="00DE4C48"/>
    <w:rsid w:val="00DF5298"/>
    <w:rsid w:val="00DF789D"/>
    <w:rsid w:val="00E04611"/>
    <w:rsid w:val="00E057CB"/>
    <w:rsid w:val="00E14093"/>
    <w:rsid w:val="00E24F9D"/>
    <w:rsid w:val="00E26DE0"/>
    <w:rsid w:val="00E278D8"/>
    <w:rsid w:val="00E327C0"/>
    <w:rsid w:val="00E32956"/>
    <w:rsid w:val="00E32E74"/>
    <w:rsid w:val="00E34675"/>
    <w:rsid w:val="00E351AE"/>
    <w:rsid w:val="00E407B2"/>
    <w:rsid w:val="00E426C6"/>
    <w:rsid w:val="00E4614F"/>
    <w:rsid w:val="00E60184"/>
    <w:rsid w:val="00E60714"/>
    <w:rsid w:val="00E7257A"/>
    <w:rsid w:val="00E73BFD"/>
    <w:rsid w:val="00E8300B"/>
    <w:rsid w:val="00E92111"/>
    <w:rsid w:val="00E931BF"/>
    <w:rsid w:val="00E9369F"/>
    <w:rsid w:val="00E96DC3"/>
    <w:rsid w:val="00EA11ED"/>
    <w:rsid w:val="00EA242F"/>
    <w:rsid w:val="00EA6AE6"/>
    <w:rsid w:val="00EA7C3B"/>
    <w:rsid w:val="00EB4B26"/>
    <w:rsid w:val="00EC10A6"/>
    <w:rsid w:val="00EC29A1"/>
    <w:rsid w:val="00EC4666"/>
    <w:rsid w:val="00EC6B33"/>
    <w:rsid w:val="00EC7323"/>
    <w:rsid w:val="00EC7E8F"/>
    <w:rsid w:val="00ED0C4F"/>
    <w:rsid w:val="00ED2CBC"/>
    <w:rsid w:val="00ED545F"/>
    <w:rsid w:val="00EE2490"/>
    <w:rsid w:val="00EE3136"/>
    <w:rsid w:val="00EE541A"/>
    <w:rsid w:val="00EE5A16"/>
    <w:rsid w:val="00EE6AA8"/>
    <w:rsid w:val="00EF0866"/>
    <w:rsid w:val="00EF2073"/>
    <w:rsid w:val="00F0084A"/>
    <w:rsid w:val="00F01D16"/>
    <w:rsid w:val="00F01F29"/>
    <w:rsid w:val="00F06E6C"/>
    <w:rsid w:val="00F1617B"/>
    <w:rsid w:val="00F17816"/>
    <w:rsid w:val="00F239CE"/>
    <w:rsid w:val="00F23E8C"/>
    <w:rsid w:val="00F257A4"/>
    <w:rsid w:val="00F26665"/>
    <w:rsid w:val="00F313FA"/>
    <w:rsid w:val="00F41637"/>
    <w:rsid w:val="00F41C70"/>
    <w:rsid w:val="00F501ED"/>
    <w:rsid w:val="00F52734"/>
    <w:rsid w:val="00F541DA"/>
    <w:rsid w:val="00F6191C"/>
    <w:rsid w:val="00F70CE0"/>
    <w:rsid w:val="00F74D86"/>
    <w:rsid w:val="00F76EC2"/>
    <w:rsid w:val="00F8213B"/>
    <w:rsid w:val="00F85267"/>
    <w:rsid w:val="00F866B6"/>
    <w:rsid w:val="00F868A5"/>
    <w:rsid w:val="00F928B1"/>
    <w:rsid w:val="00F935AD"/>
    <w:rsid w:val="00F97E4F"/>
    <w:rsid w:val="00FA0093"/>
    <w:rsid w:val="00FA7DEB"/>
    <w:rsid w:val="00FB0DF3"/>
    <w:rsid w:val="00FB20A5"/>
    <w:rsid w:val="00FB4A07"/>
    <w:rsid w:val="00FB7A0C"/>
    <w:rsid w:val="00FC17A9"/>
    <w:rsid w:val="00FC33B5"/>
    <w:rsid w:val="00FC4464"/>
    <w:rsid w:val="00FC4EA1"/>
    <w:rsid w:val="00FC6164"/>
    <w:rsid w:val="00FC77EA"/>
    <w:rsid w:val="00FD5960"/>
    <w:rsid w:val="00FD5F4D"/>
    <w:rsid w:val="00FE0A05"/>
    <w:rsid w:val="00FE1C49"/>
    <w:rsid w:val="00FE5D01"/>
    <w:rsid w:val="00FE60E1"/>
    <w:rsid w:val="00FE7BFF"/>
    <w:rsid w:val="00FF3B6F"/>
    <w:rsid w:val="00FF6B21"/>
    <w:rsid w:val="00FF6D5C"/>
    <w:rsid w:val="014A597F"/>
    <w:rsid w:val="02AF7067"/>
    <w:rsid w:val="033867E2"/>
    <w:rsid w:val="03D90904"/>
    <w:rsid w:val="03F5726B"/>
    <w:rsid w:val="04015B69"/>
    <w:rsid w:val="04AE370D"/>
    <w:rsid w:val="0500489E"/>
    <w:rsid w:val="063F2D87"/>
    <w:rsid w:val="068F4D8A"/>
    <w:rsid w:val="07972BD9"/>
    <w:rsid w:val="085177FA"/>
    <w:rsid w:val="09337052"/>
    <w:rsid w:val="09A0329C"/>
    <w:rsid w:val="0AB4620A"/>
    <w:rsid w:val="0B14389D"/>
    <w:rsid w:val="0CB835A4"/>
    <w:rsid w:val="0D4E2546"/>
    <w:rsid w:val="0D6C3E81"/>
    <w:rsid w:val="0DDC06F4"/>
    <w:rsid w:val="100129F0"/>
    <w:rsid w:val="11123D3E"/>
    <w:rsid w:val="115B4CF4"/>
    <w:rsid w:val="116821B5"/>
    <w:rsid w:val="11707B3A"/>
    <w:rsid w:val="139C6D32"/>
    <w:rsid w:val="13E83A39"/>
    <w:rsid w:val="144424B7"/>
    <w:rsid w:val="144F1543"/>
    <w:rsid w:val="14957D73"/>
    <w:rsid w:val="14EB4E28"/>
    <w:rsid w:val="14F33171"/>
    <w:rsid w:val="155B0994"/>
    <w:rsid w:val="15882A9F"/>
    <w:rsid w:val="15E14D4B"/>
    <w:rsid w:val="1620441D"/>
    <w:rsid w:val="17E62E60"/>
    <w:rsid w:val="188B712B"/>
    <w:rsid w:val="192A4B89"/>
    <w:rsid w:val="19A15A45"/>
    <w:rsid w:val="1A1045D3"/>
    <w:rsid w:val="1A567E0A"/>
    <w:rsid w:val="1AAD6A18"/>
    <w:rsid w:val="1B516A8C"/>
    <w:rsid w:val="1B5B2024"/>
    <w:rsid w:val="1BEB63D0"/>
    <w:rsid w:val="1CF230C8"/>
    <w:rsid w:val="1EAE1D2B"/>
    <w:rsid w:val="1F4610D9"/>
    <w:rsid w:val="1F555559"/>
    <w:rsid w:val="20192134"/>
    <w:rsid w:val="20E44D79"/>
    <w:rsid w:val="20FA3714"/>
    <w:rsid w:val="2150783F"/>
    <w:rsid w:val="219A47F6"/>
    <w:rsid w:val="220133E6"/>
    <w:rsid w:val="22300242"/>
    <w:rsid w:val="22C5519D"/>
    <w:rsid w:val="24824D3C"/>
    <w:rsid w:val="25A64FD3"/>
    <w:rsid w:val="26723638"/>
    <w:rsid w:val="26D83058"/>
    <w:rsid w:val="273D43E6"/>
    <w:rsid w:val="27681EE4"/>
    <w:rsid w:val="27B02FF9"/>
    <w:rsid w:val="2835142D"/>
    <w:rsid w:val="2A441FEA"/>
    <w:rsid w:val="2A5117D1"/>
    <w:rsid w:val="2ABA6ABB"/>
    <w:rsid w:val="2AC370D8"/>
    <w:rsid w:val="2C8A13C0"/>
    <w:rsid w:val="2DDF6CE1"/>
    <w:rsid w:val="2E1800A9"/>
    <w:rsid w:val="2E4A52A2"/>
    <w:rsid w:val="2EBE5742"/>
    <w:rsid w:val="2ECF1A82"/>
    <w:rsid w:val="2FDE3A41"/>
    <w:rsid w:val="2FF24B01"/>
    <w:rsid w:val="308C06E8"/>
    <w:rsid w:val="30F87C31"/>
    <w:rsid w:val="319050BE"/>
    <w:rsid w:val="327664FF"/>
    <w:rsid w:val="329F682E"/>
    <w:rsid w:val="32FD4250"/>
    <w:rsid w:val="32FD7E02"/>
    <w:rsid w:val="34C553E2"/>
    <w:rsid w:val="3538270F"/>
    <w:rsid w:val="35F6195A"/>
    <w:rsid w:val="36115FBF"/>
    <w:rsid w:val="365C3D3F"/>
    <w:rsid w:val="36967B83"/>
    <w:rsid w:val="38123FCB"/>
    <w:rsid w:val="38443038"/>
    <w:rsid w:val="3A295A3C"/>
    <w:rsid w:val="3A3813F8"/>
    <w:rsid w:val="3A94505C"/>
    <w:rsid w:val="3B566AE2"/>
    <w:rsid w:val="3C1F4CB9"/>
    <w:rsid w:val="3CB4281E"/>
    <w:rsid w:val="3E4535F9"/>
    <w:rsid w:val="3EAE0130"/>
    <w:rsid w:val="3ED27251"/>
    <w:rsid w:val="3EE433DC"/>
    <w:rsid w:val="3F497642"/>
    <w:rsid w:val="411E2E94"/>
    <w:rsid w:val="419C10D7"/>
    <w:rsid w:val="42D412DE"/>
    <w:rsid w:val="434803E7"/>
    <w:rsid w:val="436D1413"/>
    <w:rsid w:val="442A5AAE"/>
    <w:rsid w:val="444608F2"/>
    <w:rsid w:val="448B548F"/>
    <w:rsid w:val="448B791F"/>
    <w:rsid w:val="44D23AE5"/>
    <w:rsid w:val="46041ED5"/>
    <w:rsid w:val="46880BD4"/>
    <w:rsid w:val="46987F21"/>
    <w:rsid w:val="46FF02DC"/>
    <w:rsid w:val="47C145E3"/>
    <w:rsid w:val="47DD0B22"/>
    <w:rsid w:val="482C1061"/>
    <w:rsid w:val="489E3A43"/>
    <w:rsid w:val="48FB1B84"/>
    <w:rsid w:val="49CB1FD3"/>
    <w:rsid w:val="49D26956"/>
    <w:rsid w:val="4A7776E9"/>
    <w:rsid w:val="4A78537B"/>
    <w:rsid w:val="4BF00212"/>
    <w:rsid w:val="4C3D0171"/>
    <w:rsid w:val="4DE564BB"/>
    <w:rsid w:val="4E42133C"/>
    <w:rsid w:val="4EC231B4"/>
    <w:rsid w:val="50B65556"/>
    <w:rsid w:val="50DA66E9"/>
    <w:rsid w:val="5129599E"/>
    <w:rsid w:val="52A47E41"/>
    <w:rsid w:val="52DE41A0"/>
    <w:rsid w:val="5323235D"/>
    <w:rsid w:val="560D3A95"/>
    <w:rsid w:val="56A964B5"/>
    <w:rsid w:val="56D81D1A"/>
    <w:rsid w:val="56DB4CFF"/>
    <w:rsid w:val="56E42430"/>
    <w:rsid w:val="572576DC"/>
    <w:rsid w:val="57991FB2"/>
    <w:rsid w:val="58685CF3"/>
    <w:rsid w:val="58C35ED6"/>
    <w:rsid w:val="5B1E6DC2"/>
    <w:rsid w:val="5B2862FD"/>
    <w:rsid w:val="5B9431F6"/>
    <w:rsid w:val="5C9F0D46"/>
    <w:rsid w:val="5CCC28E8"/>
    <w:rsid w:val="5D4B3AFD"/>
    <w:rsid w:val="5DD1778A"/>
    <w:rsid w:val="5EA34804"/>
    <w:rsid w:val="5F440BCF"/>
    <w:rsid w:val="5F6D6B8F"/>
    <w:rsid w:val="5FF93014"/>
    <w:rsid w:val="61B04E7F"/>
    <w:rsid w:val="62E62FD1"/>
    <w:rsid w:val="62F56021"/>
    <w:rsid w:val="634C3B5B"/>
    <w:rsid w:val="636D75BF"/>
    <w:rsid w:val="637E0E78"/>
    <w:rsid w:val="63E97C25"/>
    <w:rsid w:val="667677BA"/>
    <w:rsid w:val="66A949CD"/>
    <w:rsid w:val="66B6709F"/>
    <w:rsid w:val="66BA345C"/>
    <w:rsid w:val="67520F35"/>
    <w:rsid w:val="69061511"/>
    <w:rsid w:val="6ABD6B43"/>
    <w:rsid w:val="6C263550"/>
    <w:rsid w:val="6C273C82"/>
    <w:rsid w:val="6CB1015C"/>
    <w:rsid w:val="6D1E4994"/>
    <w:rsid w:val="6DA52446"/>
    <w:rsid w:val="6DA938EC"/>
    <w:rsid w:val="6DB039B5"/>
    <w:rsid w:val="6E9A2FAE"/>
    <w:rsid w:val="6EDD7377"/>
    <w:rsid w:val="6EFD4062"/>
    <w:rsid w:val="6F716676"/>
    <w:rsid w:val="6FEA0F06"/>
    <w:rsid w:val="71FD0AD9"/>
    <w:rsid w:val="72363072"/>
    <w:rsid w:val="728C49B9"/>
    <w:rsid w:val="72A929E4"/>
    <w:rsid w:val="73243DA4"/>
    <w:rsid w:val="732F7FCA"/>
    <w:rsid w:val="7372008A"/>
    <w:rsid w:val="751B7FAD"/>
    <w:rsid w:val="77E63671"/>
    <w:rsid w:val="782923A5"/>
    <w:rsid w:val="795B3AD9"/>
    <w:rsid w:val="79817699"/>
    <w:rsid w:val="798E725C"/>
    <w:rsid w:val="79FE3902"/>
    <w:rsid w:val="7A7343D3"/>
    <w:rsid w:val="7BF96BE8"/>
    <w:rsid w:val="7C584804"/>
    <w:rsid w:val="7C8B7142"/>
    <w:rsid w:val="7D701179"/>
    <w:rsid w:val="7D9E3E3D"/>
    <w:rsid w:val="7F344A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1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4"/>
    <w:next w:val="5"/>
    <w:link w:val="105"/>
    <w:qFormat/>
    <w:uiPriority w:val="0"/>
    <w:pPr>
      <w:numPr>
        <w:ilvl w:val="1"/>
      </w:numPr>
      <w:tabs>
        <w:tab w:val="left" w:pos="567"/>
      </w:tabs>
      <w:outlineLvl w:val="1"/>
    </w:pPr>
    <w:rPr>
      <w:sz w:val="30"/>
    </w:rPr>
  </w:style>
  <w:style w:type="paragraph" w:styleId="4">
    <w:name w:val="heading 3"/>
    <w:basedOn w:val="1"/>
    <w:next w:val="5"/>
    <w:link w:val="106"/>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link w:val="115"/>
    <w:qFormat/>
    <w:uiPriority w:val="0"/>
    <w:pPr>
      <w:keepNext/>
      <w:keepLines/>
      <w:numPr>
        <w:ilvl w:val="3"/>
        <w:numId w:val="1"/>
      </w:numPr>
      <w:tabs>
        <w:tab w:val="left" w:pos="504"/>
      </w:tabs>
      <w:spacing w:before="120" w:after="120"/>
      <w:ind w:firstLineChars="0"/>
      <w:outlineLvl w:val="3"/>
    </w:pPr>
    <w:rPr>
      <w:rFonts w:hAnsi="Arial"/>
      <w:b/>
      <w:bCs/>
      <w:sz w:val="24"/>
      <w:szCs w:val="28"/>
    </w:rPr>
  </w:style>
  <w:style w:type="paragraph" w:styleId="7">
    <w:name w:val="heading 5"/>
    <w:basedOn w:val="1"/>
    <w:next w:val="1"/>
    <w:link w:val="94"/>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8">
    <w:name w:val="heading 6"/>
    <w:basedOn w:val="7"/>
    <w:next w:val="1"/>
    <w:link w:val="96"/>
    <w:qFormat/>
    <w:uiPriority w:val="0"/>
    <w:pPr>
      <w:numPr>
        <w:ilvl w:val="5"/>
      </w:numPr>
      <w:tabs>
        <w:tab w:val="left" w:pos="1440"/>
      </w:tabs>
      <w:spacing w:before="260" w:after="260" w:line="360" w:lineRule="auto"/>
      <w:outlineLvl w:val="5"/>
    </w:pPr>
    <w:rPr>
      <w:sz w:val="30"/>
      <w:szCs w:val="18"/>
    </w:rPr>
  </w:style>
  <w:style w:type="paragraph" w:styleId="9">
    <w:name w:val="heading 7"/>
    <w:basedOn w:val="8"/>
    <w:next w:val="1"/>
    <w:link w:val="98"/>
    <w:qFormat/>
    <w:uiPriority w:val="0"/>
    <w:pPr>
      <w:numPr>
        <w:ilvl w:val="6"/>
      </w:numPr>
      <w:tabs>
        <w:tab w:val="left" w:pos="1800"/>
        <w:tab w:val="clear" w:pos="1440"/>
      </w:tabs>
      <w:outlineLvl w:val="6"/>
    </w:pPr>
  </w:style>
  <w:style w:type="paragraph" w:styleId="10">
    <w:name w:val="heading 8"/>
    <w:basedOn w:val="9"/>
    <w:next w:val="1"/>
    <w:link w:val="99"/>
    <w:qFormat/>
    <w:uiPriority w:val="0"/>
    <w:pPr>
      <w:numPr>
        <w:ilvl w:val="7"/>
      </w:numPr>
      <w:outlineLvl w:val="7"/>
    </w:pPr>
  </w:style>
  <w:style w:type="paragraph" w:styleId="11">
    <w:name w:val="heading 9"/>
    <w:basedOn w:val="10"/>
    <w:next w:val="1"/>
    <w:link w:val="101"/>
    <w:qFormat/>
    <w:uiPriority w:val="0"/>
    <w:pPr>
      <w:numPr>
        <w:ilvl w:val="8"/>
      </w:numPr>
      <w:tabs>
        <w:tab w:val="left" w:pos="2160"/>
        <w:tab w:val="clear" w:pos="1800"/>
      </w:tabs>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5">
    <w:name w:val="Indent Normal"/>
    <w:basedOn w:val="1"/>
    <w:qFormat/>
    <w:uiPriority w:val="0"/>
    <w:pPr>
      <w:ind w:firstLine="150" w:firstLineChars="150"/>
    </w:pPr>
    <w:rPr>
      <w:sz w:val="24"/>
    </w:rPr>
  </w:style>
  <w:style w:type="paragraph" w:styleId="12">
    <w:name w:val="toc 7"/>
    <w:basedOn w:val="1"/>
    <w:next w:val="1"/>
    <w:qFormat/>
    <w:uiPriority w:val="39"/>
    <w:pPr>
      <w:ind w:left="1260"/>
    </w:pPr>
    <w:rPr>
      <w:rFonts w:ascii="Calibri" w:hAnsi="Calibri" w:cs="Calibri"/>
      <w:sz w:val="18"/>
      <w:szCs w:val="18"/>
    </w:rPr>
  </w:style>
  <w:style w:type="paragraph" w:styleId="13">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qFormat/>
    <w:uiPriority w:val="0"/>
    <w:pPr>
      <w:tabs>
        <w:tab w:val="left" w:pos="720"/>
      </w:tabs>
      <w:spacing w:before="60" w:after="60"/>
      <w:ind w:firstLine="480"/>
    </w:pPr>
    <w:rPr>
      <w:sz w:val="24"/>
      <w:szCs w:val="20"/>
    </w:rPr>
  </w:style>
  <w:style w:type="paragraph" w:styleId="15">
    <w:name w:val="Document Map"/>
    <w:basedOn w:val="1"/>
    <w:link w:val="117"/>
    <w:qFormat/>
    <w:uiPriority w:val="0"/>
    <w:rPr>
      <w:rFonts w:ascii="宋体"/>
      <w:sz w:val="18"/>
      <w:szCs w:val="18"/>
    </w:rPr>
  </w:style>
  <w:style w:type="paragraph" w:styleId="16">
    <w:name w:val="annotation text"/>
    <w:basedOn w:val="1"/>
    <w:link w:val="109"/>
    <w:qFormat/>
    <w:uiPriority w:val="0"/>
  </w:style>
  <w:style w:type="paragraph" w:styleId="17">
    <w:name w:val="Body Text 3"/>
    <w:basedOn w:val="1"/>
    <w:link w:val="119"/>
    <w:qFormat/>
    <w:uiPriority w:val="0"/>
    <w:pPr>
      <w:spacing w:after="120"/>
    </w:pPr>
    <w:rPr>
      <w:sz w:val="16"/>
      <w:szCs w:val="16"/>
    </w:rPr>
  </w:style>
  <w:style w:type="paragraph" w:styleId="18">
    <w:name w:val="Body Text"/>
    <w:basedOn w:val="1"/>
    <w:link w:val="113"/>
    <w:qFormat/>
    <w:uiPriority w:val="0"/>
    <w:pPr>
      <w:spacing w:after="120"/>
    </w:pPr>
  </w:style>
  <w:style w:type="paragraph" w:styleId="19">
    <w:name w:val="Body Text Indent"/>
    <w:basedOn w:val="1"/>
    <w:link w:val="103"/>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cs="Calibri"/>
      <w:iCs/>
      <w:szCs w:val="20"/>
    </w:rPr>
  </w:style>
  <w:style w:type="paragraph" w:styleId="22">
    <w:name w:val="Plain Text"/>
    <w:basedOn w:val="1"/>
    <w:link w:val="104"/>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22"/>
    <w:qFormat/>
    <w:uiPriority w:val="0"/>
    <w:pPr>
      <w:ind w:left="100" w:leftChars="2500"/>
    </w:pPr>
  </w:style>
  <w:style w:type="paragraph" w:styleId="25">
    <w:name w:val="Body Text Indent 2"/>
    <w:basedOn w:val="1"/>
    <w:link w:val="100"/>
    <w:qFormat/>
    <w:uiPriority w:val="0"/>
    <w:pPr>
      <w:spacing w:after="120" w:line="480" w:lineRule="auto"/>
      <w:ind w:left="420" w:leftChars="200"/>
    </w:pPr>
  </w:style>
  <w:style w:type="paragraph" w:styleId="26">
    <w:name w:val="Balloon Text"/>
    <w:basedOn w:val="1"/>
    <w:link w:val="108"/>
    <w:qFormat/>
    <w:uiPriority w:val="0"/>
    <w:rPr>
      <w:sz w:val="18"/>
      <w:szCs w:val="18"/>
    </w:rPr>
  </w:style>
  <w:style w:type="paragraph" w:styleId="27">
    <w:name w:val="footer"/>
    <w:basedOn w:val="1"/>
    <w:link w:val="107"/>
    <w:qFormat/>
    <w:uiPriority w:val="99"/>
    <w:pPr>
      <w:tabs>
        <w:tab w:val="center" w:pos="4153"/>
        <w:tab w:val="right" w:pos="8306"/>
      </w:tabs>
      <w:snapToGrid w:val="0"/>
      <w:jc w:val="center"/>
    </w:pPr>
    <w:rPr>
      <w:sz w:val="18"/>
      <w:szCs w:val="18"/>
    </w:rPr>
  </w:style>
  <w:style w:type="paragraph" w:styleId="28">
    <w:name w:val="header"/>
    <w:basedOn w:val="1"/>
    <w:link w:val="95"/>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16"/>
    <w:qFormat/>
    <w:uiPriority w:val="0"/>
    <w:pPr>
      <w:spacing w:after="120"/>
      <w:ind w:left="420" w:leftChars="200"/>
    </w:pPr>
    <w:rPr>
      <w:sz w:val="16"/>
      <w:szCs w:val="16"/>
    </w:rPr>
  </w:style>
  <w:style w:type="paragraph" w:styleId="35">
    <w:name w:val="toc 2"/>
    <w:basedOn w:val="1"/>
    <w:next w:val="1"/>
    <w:qFormat/>
    <w:uiPriority w:val="39"/>
    <w:pPr>
      <w:spacing w:line="240" w:lineRule="auto"/>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20"/>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97"/>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40">
    <w:name w:val="annotation subject"/>
    <w:basedOn w:val="16"/>
    <w:next w:val="16"/>
    <w:link w:val="138"/>
    <w:unhideWhenUsed/>
    <w:qFormat/>
    <w:uiPriority w:val="99"/>
    <w:rPr>
      <w:b/>
      <w:bCs/>
    </w:rPr>
  </w:style>
  <w:style w:type="paragraph" w:styleId="41">
    <w:name w:val="Body Text First Indent"/>
    <w:basedOn w:val="18"/>
    <w:link w:val="112"/>
    <w:qFormat/>
    <w:uiPriority w:val="0"/>
    <w:pPr>
      <w:ind w:firstLine="100" w:firstLineChars="1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basedOn w:val="43"/>
    <w:qFormat/>
    <w:uiPriority w:val="20"/>
    <w:rPr>
      <w:b/>
    </w:rPr>
  </w:style>
  <w:style w:type="character" w:styleId="48">
    <w:name w:val="HTML Definition"/>
    <w:basedOn w:val="43"/>
    <w:semiHidden/>
    <w:unhideWhenUsed/>
    <w:qFormat/>
    <w:uiPriority w:val="0"/>
  </w:style>
  <w:style w:type="character" w:styleId="49">
    <w:name w:val="HTML Typewriter"/>
    <w:basedOn w:val="43"/>
    <w:semiHidden/>
    <w:unhideWhenUsed/>
    <w:qFormat/>
    <w:uiPriority w:val="0"/>
    <w:rPr>
      <w:rFonts w:hint="default" w:ascii="monospace" w:hAnsi="monospace" w:eastAsia="monospace" w:cs="monospace"/>
      <w:sz w:val="20"/>
    </w:rPr>
  </w:style>
  <w:style w:type="character" w:styleId="50">
    <w:name w:val="HTML Acronym"/>
    <w:basedOn w:val="43"/>
    <w:semiHidden/>
    <w:unhideWhenUsed/>
    <w:qFormat/>
    <w:uiPriority w:val="0"/>
  </w:style>
  <w:style w:type="character" w:styleId="51">
    <w:name w:val="HTML Variable"/>
    <w:basedOn w:val="43"/>
    <w:semiHidden/>
    <w:unhideWhenUsed/>
    <w:qFormat/>
    <w:uiPriority w:val="0"/>
    <w:rPr>
      <w:rFonts w:ascii="微软雅黑" w:hAnsi="微软雅黑" w:eastAsia="微软雅黑" w:cs="微软雅黑"/>
      <w:color w:val="3D4B64"/>
      <w:sz w:val="15"/>
      <w:szCs w:val="15"/>
    </w:rPr>
  </w:style>
  <w:style w:type="character" w:styleId="52">
    <w:name w:val="Hyperlink"/>
    <w:qFormat/>
    <w:uiPriority w:val="99"/>
    <w:rPr>
      <w:color w:val="0000FF"/>
      <w:u w:val="single"/>
    </w:rPr>
  </w:style>
  <w:style w:type="character" w:styleId="53">
    <w:name w:val="HTML Code"/>
    <w:basedOn w:val="43"/>
    <w:semiHidden/>
    <w:unhideWhenUsed/>
    <w:qFormat/>
    <w:uiPriority w:val="0"/>
    <w:rPr>
      <w:rFonts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0"/>
  </w:style>
  <w:style w:type="character" w:styleId="56">
    <w:name w:val="HTML Keyboard"/>
    <w:basedOn w:val="43"/>
    <w:semiHidden/>
    <w:unhideWhenUsed/>
    <w:qFormat/>
    <w:uiPriority w:val="0"/>
    <w:rPr>
      <w:rFonts w:hint="default" w:ascii="monospace" w:hAnsi="monospace" w:eastAsia="monospace" w:cs="monospace"/>
      <w:sz w:val="20"/>
    </w:rPr>
  </w:style>
  <w:style w:type="character" w:styleId="57">
    <w:name w:val="HTML Sample"/>
    <w:basedOn w:val="43"/>
    <w:semiHidden/>
    <w:unhideWhenUsed/>
    <w:qFormat/>
    <w:uiPriority w:val="0"/>
    <w:rPr>
      <w:rFonts w:hint="default" w:ascii="monospace" w:hAnsi="monospace" w:eastAsia="monospace" w:cs="monospace"/>
    </w:rPr>
  </w:style>
  <w:style w:type="paragraph" w:customStyle="1" w:styleId="5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59">
    <w:name w:val="正文无缩进"/>
    <w:basedOn w:val="1"/>
    <w:qFormat/>
    <w:uiPriority w:val="0"/>
    <w:pPr>
      <w:spacing w:beforeLines="50" w:line="300" w:lineRule="auto"/>
      <w:jc w:val="center"/>
    </w:pPr>
    <w:rPr>
      <w:rFonts w:ascii="宋体" w:hAnsi="宋体"/>
      <w:sz w:val="24"/>
    </w:rPr>
  </w:style>
  <w:style w:type="paragraph" w:customStyle="1" w:styleId="6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Char Char1"/>
    <w:basedOn w:val="1"/>
    <w:qFormat/>
    <w:uiPriority w:val="0"/>
    <w:pPr>
      <w:widowControl/>
      <w:spacing w:after="160" w:line="240" w:lineRule="exact"/>
    </w:pPr>
    <w:rPr>
      <w:rFonts w:ascii="Verdana" w:hAnsi="Verdana"/>
      <w:kern w:val="0"/>
      <w:sz w:val="20"/>
      <w:lang w:eastAsia="en-US"/>
    </w:rPr>
  </w:style>
  <w:style w:type="paragraph" w:customStyle="1" w:styleId="62">
    <w:name w:val="4"/>
    <w:basedOn w:val="1"/>
    <w:qFormat/>
    <w:uiPriority w:val="0"/>
    <w:pPr>
      <w:spacing w:line="300" w:lineRule="auto"/>
      <w:ind w:firstLine="480"/>
    </w:pPr>
    <w:rPr>
      <w:sz w:val="24"/>
      <w:szCs w:val="20"/>
    </w:rPr>
  </w:style>
  <w:style w:type="paragraph" w:customStyle="1" w:styleId="6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64">
    <w:name w:val="Char"/>
    <w:basedOn w:val="1"/>
    <w:qFormat/>
    <w:uiPriority w:val="0"/>
    <w:pPr>
      <w:tabs>
        <w:tab w:val="left" w:pos="360"/>
      </w:tabs>
    </w:pPr>
    <w:rPr>
      <w:sz w:val="24"/>
    </w:rPr>
  </w:style>
  <w:style w:type="paragraph" w:customStyle="1" w:styleId="6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66">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6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68">
    <w:name w:val="样式1"/>
    <w:basedOn w:val="1"/>
    <w:link w:val="140"/>
    <w:qFormat/>
    <w:uiPriority w:val="0"/>
    <w:pPr>
      <w:spacing w:line="300" w:lineRule="auto"/>
      <w:ind w:firstLine="480"/>
    </w:pPr>
    <w:rPr>
      <w:sz w:val="24"/>
    </w:rPr>
  </w:style>
  <w:style w:type="paragraph" w:customStyle="1" w:styleId="69">
    <w:name w:val="正文--表格内正文"/>
    <w:basedOn w:val="1"/>
    <w:qFormat/>
    <w:uiPriority w:val="0"/>
    <w:pPr>
      <w:spacing w:beforeLines="50" w:line="0" w:lineRule="atLeast"/>
      <w:jc w:val="center"/>
    </w:pPr>
    <w:rPr>
      <w:rFonts w:ascii="宋体" w:hAnsi="宋体"/>
      <w:sz w:val="24"/>
    </w:rPr>
  </w:style>
  <w:style w:type="paragraph" w:customStyle="1" w:styleId="7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71">
    <w:name w:val="样式4 Char"/>
    <w:basedOn w:val="1"/>
    <w:qFormat/>
    <w:uiPriority w:val="0"/>
    <w:pPr>
      <w:widowControl/>
      <w:ind w:firstLine="480"/>
    </w:pPr>
    <w:rPr>
      <w:color w:val="000000"/>
      <w:kern w:val="0"/>
      <w:sz w:val="24"/>
    </w:rPr>
  </w:style>
  <w:style w:type="paragraph" w:customStyle="1" w:styleId="72">
    <w:name w:val="列出段落1"/>
    <w:basedOn w:val="1"/>
    <w:qFormat/>
    <w:uiPriority w:val="34"/>
  </w:style>
  <w:style w:type="paragraph" w:customStyle="1" w:styleId="7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74">
    <w:name w:val="FA正文"/>
    <w:basedOn w:val="1"/>
    <w:link w:val="118"/>
    <w:qFormat/>
    <w:uiPriority w:val="0"/>
    <w:pPr>
      <w:tabs>
        <w:tab w:val="left" w:pos="3375"/>
      </w:tabs>
      <w:ind w:firstLine="520"/>
    </w:pPr>
    <w:rPr>
      <w:rFonts w:ascii="宋体" w:hAnsi="宋体"/>
      <w:spacing w:val="10"/>
      <w:sz w:val="24"/>
    </w:rPr>
  </w:style>
  <w:style w:type="paragraph" w:customStyle="1" w:styleId="7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7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77">
    <w:name w:val="样式2"/>
    <w:basedOn w:val="1"/>
    <w:link w:val="124"/>
    <w:qFormat/>
    <w:uiPriority w:val="0"/>
    <w:pPr>
      <w:spacing w:before="120" w:after="120"/>
      <w:outlineLvl w:val="1"/>
    </w:pPr>
    <w:rPr>
      <w:b/>
      <w:sz w:val="30"/>
    </w:rPr>
  </w:style>
  <w:style w:type="paragraph" w:customStyle="1" w:styleId="78">
    <w:name w:val="样式3"/>
    <w:basedOn w:val="28"/>
    <w:link w:val="125"/>
    <w:qFormat/>
    <w:uiPriority w:val="0"/>
    <w:pPr>
      <w:ind w:firstLine="360"/>
    </w:pPr>
  </w:style>
  <w:style w:type="paragraph" w:customStyle="1" w:styleId="79">
    <w:name w:val="样式4"/>
    <w:basedOn w:val="78"/>
    <w:link w:val="126"/>
    <w:qFormat/>
    <w:uiPriority w:val="0"/>
  </w:style>
  <w:style w:type="paragraph" w:customStyle="1" w:styleId="80">
    <w:name w:val="样式5"/>
    <w:basedOn w:val="28"/>
    <w:link w:val="127"/>
    <w:qFormat/>
    <w:uiPriority w:val="0"/>
    <w:pPr>
      <w:ind w:firstLine="360"/>
    </w:pPr>
  </w:style>
  <w:style w:type="paragraph" w:customStyle="1" w:styleId="81">
    <w:name w:val="样式6"/>
    <w:basedOn w:val="28"/>
    <w:link w:val="128"/>
    <w:qFormat/>
    <w:uiPriority w:val="0"/>
    <w:pPr>
      <w:ind w:firstLine="360"/>
    </w:pPr>
  </w:style>
  <w:style w:type="paragraph" w:customStyle="1" w:styleId="82">
    <w:name w:val="样式7"/>
    <w:basedOn w:val="4"/>
    <w:link w:val="129"/>
    <w:qFormat/>
    <w:uiPriority w:val="0"/>
  </w:style>
  <w:style w:type="paragraph" w:customStyle="1" w:styleId="83">
    <w:name w:val="样式8"/>
    <w:basedOn w:val="27"/>
    <w:link w:val="130"/>
    <w:qFormat/>
    <w:uiPriority w:val="0"/>
    <w:pPr>
      <w:ind w:firstLine="0" w:firstLineChars="0"/>
      <w:jc w:val="left"/>
    </w:pPr>
  </w:style>
  <w:style w:type="paragraph" w:customStyle="1" w:styleId="84">
    <w:name w:val="样式9"/>
    <w:basedOn w:val="83"/>
    <w:link w:val="131"/>
    <w:qFormat/>
    <w:uiPriority w:val="0"/>
    <w:pPr>
      <w:jc w:val="center"/>
    </w:pPr>
  </w:style>
  <w:style w:type="paragraph" w:customStyle="1" w:styleId="85">
    <w:name w:val="样式10"/>
    <w:basedOn w:val="84"/>
    <w:link w:val="132"/>
    <w:qFormat/>
    <w:uiPriority w:val="0"/>
    <w:pPr>
      <w:pBdr>
        <w:top w:val="single" w:color="76923C" w:sz="24" w:space="1"/>
      </w:pBdr>
    </w:pPr>
  </w:style>
  <w:style w:type="paragraph" w:customStyle="1" w:styleId="86">
    <w:name w:val="样式11"/>
    <w:basedOn w:val="85"/>
    <w:link w:val="133"/>
    <w:qFormat/>
    <w:uiPriority w:val="0"/>
    <w:pPr>
      <w:pBdr>
        <w:top w:val="none" w:color="auto" w:sz="0" w:space="0"/>
      </w:pBdr>
    </w:pPr>
  </w:style>
  <w:style w:type="paragraph" w:customStyle="1" w:styleId="87">
    <w:name w:val="样式12"/>
    <w:basedOn w:val="86"/>
    <w:link w:val="134"/>
    <w:qFormat/>
    <w:uiPriority w:val="0"/>
  </w:style>
  <w:style w:type="paragraph" w:customStyle="1" w:styleId="88">
    <w:name w:val="样式13"/>
    <w:basedOn w:val="82"/>
    <w:link w:val="135"/>
    <w:qFormat/>
    <w:uiPriority w:val="0"/>
  </w:style>
  <w:style w:type="paragraph" w:customStyle="1" w:styleId="89">
    <w:name w:val="2"/>
    <w:basedOn w:val="1"/>
    <w:link w:val="136"/>
    <w:qFormat/>
    <w:uiPriority w:val="0"/>
    <w:pPr>
      <w:autoSpaceDE w:val="0"/>
      <w:autoSpaceDN w:val="0"/>
      <w:adjustRightInd w:val="0"/>
      <w:ind w:firstLine="0" w:firstLineChars="0"/>
      <w:jc w:val="center"/>
    </w:pPr>
    <w:rPr>
      <w:spacing w:val="4"/>
    </w:rPr>
  </w:style>
  <w:style w:type="paragraph" w:customStyle="1" w:styleId="90">
    <w:name w:val="1"/>
    <w:basedOn w:val="1"/>
    <w:link w:val="137"/>
    <w:qFormat/>
    <w:uiPriority w:val="0"/>
    <w:pPr>
      <w:ind w:firstLine="0" w:firstLineChars="0"/>
    </w:pPr>
  </w:style>
  <w:style w:type="paragraph" w:customStyle="1" w:styleId="91">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9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9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94">
    <w:name w:val="标题 5 Char"/>
    <w:link w:val="7"/>
    <w:qFormat/>
    <w:uiPriority w:val="0"/>
    <w:rPr>
      <w:b/>
      <w:bCs/>
      <w:kern w:val="2"/>
      <w:sz w:val="28"/>
      <w:szCs w:val="28"/>
    </w:rPr>
  </w:style>
  <w:style w:type="character" w:customStyle="1" w:styleId="95">
    <w:name w:val="页眉 Char"/>
    <w:link w:val="28"/>
    <w:qFormat/>
    <w:uiPriority w:val="99"/>
    <w:rPr>
      <w:kern w:val="2"/>
      <w:sz w:val="18"/>
      <w:szCs w:val="18"/>
    </w:rPr>
  </w:style>
  <w:style w:type="character" w:customStyle="1" w:styleId="96">
    <w:name w:val="标题 6 Char"/>
    <w:link w:val="8"/>
    <w:qFormat/>
    <w:uiPriority w:val="0"/>
    <w:rPr>
      <w:b/>
      <w:bCs/>
      <w:kern w:val="2"/>
      <w:sz w:val="30"/>
      <w:szCs w:val="18"/>
    </w:rPr>
  </w:style>
  <w:style w:type="character" w:customStyle="1" w:styleId="97">
    <w:name w:val="标题 Char"/>
    <w:link w:val="39"/>
    <w:qFormat/>
    <w:uiPriority w:val="0"/>
    <w:rPr>
      <w:rFonts w:ascii="Arial" w:hAnsi="Arial" w:cs="Arial"/>
      <w:b/>
      <w:bCs/>
      <w:kern w:val="2"/>
      <w:sz w:val="32"/>
      <w:szCs w:val="32"/>
    </w:rPr>
  </w:style>
  <w:style w:type="character" w:customStyle="1" w:styleId="98">
    <w:name w:val="标题 7 Char"/>
    <w:link w:val="9"/>
    <w:qFormat/>
    <w:uiPriority w:val="0"/>
    <w:rPr>
      <w:b/>
      <w:bCs/>
      <w:kern w:val="2"/>
      <w:sz w:val="30"/>
      <w:szCs w:val="18"/>
    </w:rPr>
  </w:style>
  <w:style w:type="character" w:customStyle="1" w:styleId="99">
    <w:name w:val="标题 8 Char"/>
    <w:link w:val="10"/>
    <w:qFormat/>
    <w:uiPriority w:val="0"/>
    <w:rPr>
      <w:b/>
      <w:bCs/>
      <w:kern w:val="2"/>
      <w:sz w:val="30"/>
      <w:szCs w:val="18"/>
    </w:rPr>
  </w:style>
  <w:style w:type="character" w:customStyle="1" w:styleId="100">
    <w:name w:val="正文文本缩进 2 Char"/>
    <w:link w:val="25"/>
    <w:qFormat/>
    <w:uiPriority w:val="0"/>
    <w:rPr>
      <w:kern w:val="2"/>
      <w:sz w:val="21"/>
      <w:szCs w:val="24"/>
    </w:rPr>
  </w:style>
  <w:style w:type="character" w:customStyle="1" w:styleId="101">
    <w:name w:val="标题 9 Char"/>
    <w:link w:val="11"/>
    <w:qFormat/>
    <w:uiPriority w:val="0"/>
    <w:rPr>
      <w:b/>
      <w:bCs/>
      <w:kern w:val="2"/>
      <w:sz w:val="30"/>
      <w:szCs w:val="18"/>
    </w:rPr>
  </w:style>
  <w:style w:type="character" w:customStyle="1" w:styleId="102">
    <w:name w:val="large1"/>
    <w:qFormat/>
    <w:uiPriority w:val="0"/>
    <w:rPr>
      <w:rFonts w:hint="eastAsia" w:ascii="宋体" w:hAnsi="宋体" w:eastAsia="宋体"/>
      <w:sz w:val="22"/>
      <w:szCs w:val="22"/>
    </w:rPr>
  </w:style>
  <w:style w:type="character" w:customStyle="1" w:styleId="103">
    <w:name w:val="正文文本缩进 Char"/>
    <w:link w:val="19"/>
    <w:qFormat/>
    <w:uiPriority w:val="0"/>
    <w:rPr>
      <w:kern w:val="2"/>
      <w:sz w:val="21"/>
      <w:szCs w:val="24"/>
    </w:rPr>
  </w:style>
  <w:style w:type="character" w:customStyle="1" w:styleId="104">
    <w:name w:val="纯文本 Char"/>
    <w:link w:val="22"/>
    <w:qFormat/>
    <w:uiPriority w:val="0"/>
    <w:rPr>
      <w:rFonts w:ascii="宋体" w:hAnsi="Courier New"/>
      <w:kern w:val="2"/>
      <w:sz w:val="21"/>
    </w:rPr>
  </w:style>
  <w:style w:type="character" w:customStyle="1" w:styleId="105">
    <w:name w:val="标题 2 Char"/>
    <w:link w:val="3"/>
    <w:qFormat/>
    <w:uiPriority w:val="0"/>
    <w:rPr>
      <w:b/>
      <w:bCs/>
      <w:kern w:val="2"/>
      <w:sz w:val="30"/>
      <w:szCs w:val="18"/>
    </w:rPr>
  </w:style>
  <w:style w:type="character" w:customStyle="1" w:styleId="106">
    <w:name w:val="标题 3 Char"/>
    <w:link w:val="4"/>
    <w:qFormat/>
    <w:uiPriority w:val="0"/>
    <w:rPr>
      <w:b/>
      <w:bCs/>
      <w:kern w:val="2"/>
      <w:sz w:val="28"/>
      <w:szCs w:val="18"/>
    </w:rPr>
  </w:style>
  <w:style w:type="character" w:customStyle="1" w:styleId="107">
    <w:name w:val="页脚 Char"/>
    <w:link w:val="27"/>
    <w:qFormat/>
    <w:uiPriority w:val="99"/>
    <w:rPr>
      <w:kern w:val="2"/>
      <w:sz w:val="18"/>
      <w:szCs w:val="18"/>
    </w:rPr>
  </w:style>
  <w:style w:type="character" w:customStyle="1" w:styleId="108">
    <w:name w:val="批注框文本 Char"/>
    <w:link w:val="26"/>
    <w:qFormat/>
    <w:uiPriority w:val="0"/>
    <w:rPr>
      <w:kern w:val="2"/>
      <w:sz w:val="18"/>
      <w:szCs w:val="18"/>
    </w:rPr>
  </w:style>
  <w:style w:type="character" w:customStyle="1" w:styleId="109">
    <w:name w:val="批注文字 Char"/>
    <w:link w:val="16"/>
    <w:qFormat/>
    <w:uiPriority w:val="0"/>
    <w:rPr>
      <w:kern w:val="2"/>
      <w:sz w:val="21"/>
      <w:szCs w:val="24"/>
    </w:rPr>
  </w:style>
  <w:style w:type="character" w:customStyle="1" w:styleId="110">
    <w:name w:val="14_black1"/>
    <w:qFormat/>
    <w:uiPriority w:val="0"/>
    <w:rPr>
      <w:color w:val="000000"/>
      <w:sz w:val="23"/>
      <w:szCs w:val="23"/>
    </w:rPr>
  </w:style>
  <w:style w:type="character" w:customStyle="1" w:styleId="111">
    <w:name w:val="标题 1 Char"/>
    <w:link w:val="2"/>
    <w:qFormat/>
    <w:uiPriority w:val="0"/>
    <w:rPr>
      <w:b/>
      <w:bCs/>
      <w:kern w:val="44"/>
      <w:sz w:val="32"/>
      <w:szCs w:val="28"/>
    </w:rPr>
  </w:style>
  <w:style w:type="character" w:customStyle="1" w:styleId="112">
    <w:name w:val="正文首行缩进 Char"/>
    <w:link w:val="41"/>
    <w:qFormat/>
    <w:uiPriority w:val="0"/>
    <w:rPr>
      <w:kern w:val="2"/>
      <w:sz w:val="21"/>
      <w:szCs w:val="24"/>
    </w:rPr>
  </w:style>
  <w:style w:type="character" w:customStyle="1" w:styleId="113">
    <w:name w:val="正文文本 Char"/>
    <w:link w:val="18"/>
    <w:qFormat/>
    <w:uiPriority w:val="0"/>
    <w:rPr>
      <w:kern w:val="2"/>
      <w:sz w:val="21"/>
      <w:szCs w:val="24"/>
    </w:rPr>
  </w:style>
  <w:style w:type="character" w:customStyle="1" w:styleId="114">
    <w:name w:val="f141"/>
    <w:qFormat/>
    <w:uiPriority w:val="0"/>
    <w:rPr>
      <w:sz w:val="21"/>
      <w:szCs w:val="21"/>
    </w:rPr>
  </w:style>
  <w:style w:type="character" w:customStyle="1" w:styleId="115">
    <w:name w:val="标题 4 Char"/>
    <w:link w:val="6"/>
    <w:qFormat/>
    <w:uiPriority w:val="0"/>
    <w:rPr>
      <w:rFonts w:hAnsi="Arial"/>
      <w:b/>
      <w:bCs/>
      <w:kern w:val="2"/>
      <w:sz w:val="24"/>
      <w:szCs w:val="28"/>
    </w:rPr>
  </w:style>
  <w:style w:type="character" w:customStyle="1" w:styleId="116">
    <w:name w:val="正文文本缩进 3 Char"/>
    <w:link w:val="34"/>
    <w:qFormat/>
    <w:uiPriority w:val="0"/>
    <w:rPr>
      <w:kern w:val="2"/>
      <w:sz w:val="16"/>
      <w:szCs w:val="16"/>
    </w:rPr>
  </w:style>
  <w:style w:type="character" w:customStyle="1" w:styleId="117">
    <w:name w:val="文档结构图 Char"/>
    <w:link w:val="15"/>
    <w:qFormat/>
    <w:uiPriority w:val="0"/>
    <w:rPr>
      <w:rFonts w:ascii="宋体"/>
      <w:kern w:val="2"/>
      <w:sz w:val="18"/>
      <w:szCs w:val="18"/>
    </w:rPr>
  </w:style>
  <w:style w:type="character" w:customStyle="1" w:styleId="118">
    <w:name w:val="FA正文 Char"/>
    <w:link w:val="74"/>
    <w:qFormat/>
    <w:uiPriority w:val="0"/>
    <w:rPr>
      <w:rFonts w:ascii="宋体" w:hAnsi="宋体"/>
      <w:spacing w:val="10"/>
      <w:kern w:val="2"/>
      <w:sz w:val="24"/>
      <w:szCs w:val="24"/>
    </w:rPr>
  </w:style>
  <w:style w:type="character" w:customStyle="1" w:styleId="119">
    <w:name w:val="正文文本 3 Char"/>
    <w:link w:val="17"/>
    <w:qFormat/>
    <w:uiPriority w:val="0"/>
    <w:rPr>
      <w:kern w:val="2"/>
      <w:sz w:val="16"/>
      <w:szCs w:val="16"/>
    </w:rPr>
  </w:style>
  <w:style w:type="character" w:customStyle="1" w:styleId="120">
    <w:name w:val="正文文本 2 Char"/>
    <w:link w:val="37"/>
    <w:qFormat/>
    <w:uiPriority w:val="0"/>
    <w:rPr>
      <w:kern w:val="2"/>
      <w:sz w:val="21"/>
      <w:szCs w:val="24"/>
    </w:rPr>
  </w:style>
  <w:style w:type="character" w:customStyle="1" w:styleId="121">
    <w:name w:val="Indent Normal Char"/>
    <w:qFormat/>
    <w:uiPriority w:val="0"/>
    <w:rPr>
      <w:rFonts w:eastAsia="宋体"/>
      <w:kern w:val="2"/>
      <w:sz w:val="21"/>
      <w:szCs w:val="24"/>
      <w:lang w:val="en-US" w:eastAsia="zh-CN" w:bidi="ar-SA"/>
    </w:rPr>
  </w:style>
  <w:style w:type="character" w:customStyle="1" w:styleId="122">
    <w:name w:val="日期 Char"/>
    <w:link w:val="24"/>
    <w:qFormat/>
    <w:uiPriority w:val="0"/>
    <w:rPr>
      <w:kern w:val="2"/>
      <w:sz w:val="21"/>
      <w:szCs w:val="24"/>
    </w:rPr>
  </w:style>
  <w:style w:type="character" w:customStyle="1" w:styleId="123">
    <w:name w:val="p11b1"/>
    <w:qFormat/>
    <w:uiPriority w:val="0"/>
    <w:rPr>
      <w:color w:val="000000"/>
      <w:spacing w:val="320"/>
      <w:sz w:val="20"/>
      <w:szCs w:val="20"/>
      <w:u w:val="none"/>
    </w:rPr>
  </w:style>
  <w:style w:type="character" w:customStyle="1" w:styleId="124">
    <w:name w:val="样式2 Char"/>
    <w:link w:val="77"/>
    <w:qFormat/>
    <w:uiPriority w:val="0"/>
    <w:rPr>
      <w:b/>
      <w:kern w:val="2"/>
      <w:sz w:val="30"/>
      <w:szCs w:val="24"/>
    </w:rPr>
  </w:style>
  <w:style w:type="character" w:customStyle="1" w:styleId="125">
    <w:name w:val="样式3 Char"/>
    <w:link w:val="78"/>
    <w:qFormat/>
    <w:uiPriority w:val="0"/>
    <w:rPr>
      <w:kern w:val="2"/>
      <w:sz w:val="18"/>
      <w:szCs w:val="18"/>
    </w:rPr>
  </w:style>
  <w:style w:type="character" w:customStyle="1" w:styleId="126">
    <w:name w:val="样式4 Char1"/>
    <w:link w:val="79"/>
    <w:qFormat/>
    <w:uiPriority w:val="0"/>
    <w:rPr>
      <w:kern w:val="2"/>
      <w:sz w:val="18"/>
      <w:szCs w:val="18"/>
    </w:rPr>
  </w:style>
  <w:style w:type="character" w:customStyle="1" w:styleId="127">
    <w:name w:val="样式5 Char"/>
    <w:link w:val="80"/>
    <w:qFormat/>
    <w:uiPriority w:val="0"/>
    <w:rPr>
      <w:kern w:val="2"/>
      <w:sz w:val="18"/>
      <w:szCs w:val="18"/>
    </w:rPr>
  </w:style>
  <w:style w:type="character" w:customStyle="1" w:styleId="128">
    <w:name w:val="样式6 Char"/>
    <w:link w:val="81"/>
    <w:qFormat/>
    <w:uiPriority w:val="0"/>
    <w:rPr>
      <w:kern w:val="2"/>
      <w:sz w:val="18"/>
      <w:szCs w:val="18"/>
    </w:rPr>
  </w:style>
  <w:style w:type="character" w:customStyle="1" w:styleId="129">
    <w:name w:val="样式7 Char"/>
    <w:link w:val="82"/>
    <w:qFormat/>
    <w:uiPriority w:val="0"/>
    <w:rPr>
      <w:b/>
      <w:bCs/>
      <w:kern w:val="2"/>
      <w:sz w:val="28"/>
      <w:szCs w:val="18"/>
    </w:rPr>
  </w:style>
  <w:style w:type="character" w:customStyle="1" w:styleId="130">
    <w:name w:val="样式8 Char"/>
    <w:link w:val="83"/>
    <w:qFormat/>
    <w:uiPriority w:val="0"/>
    <w:rPr>
      <w:kern w:val="2"/>
      <w:sz w:val="18"/>
      <w:szCs w:val="18"/>
    </w:rPr>
  </w:style>
  <w:style w:type="character" w:customStyle="1" w:styleId="131">
    <w:name w:val="样式9 Char"/>
    <w:link w:val="84"/>
    <w:qFormat/>
    <w:uiPriority w:val="0"/>
    <w:rPr>
      <w:kern w:val="2"/>
      <w:sz w:val="18"/>
      <w:szCs w:val="18"/>
    </w:rPr>
  </w:style>
  <w:style w:type="character" w:customStyle="1" w:styleId="132">
    <w:name w:val="样式10 Char"/>
    <w:link w:val="85"/>
    <w:qFormat/>
    <w:uiPriority w:val="0"/>
    <w:rPr>
      <w:kern w:val="2"/>
      <w:sz w:val="18"/>
      <w:szCs w:val="18"/>
    </w:rPr>
  </w:style>
  <w:style w:type="character" w:customStyle="1" w:styleId="133">
    <w:name w:val="样式11 Char"/>
    <w:link w:val="86"/>
    <w:qFormat/>
    <w:uiPriority w:val="0"/>
    <w:rPr>
      <w:kern w:val="2"/>
      <w:sz w:val="18"/>
      <w:szCs w:val="18"/>
    </w:rPr>
  </w:style>
  <w:style w:type="character" w:customStyle="1" w:styleId="134">
    <w:name w:val="样式12 Char"/>
    <w:link w:val="87"/>
    <w:qFormat/>
    <w:uiPriority w:val="0"/>
    <w:rPr>
      <w:kern w:val="2"/>
      <w:sz w:val="18"/>
      <w:szCs w:val="18"/>
    </w:rPr>
  </w:style>
  <w:style w:type="character" w:customStyle="1" w:styleId="135">
    <w:name w:val="样式13 Char"/>
    <w:link w:val="88"/>
    <w:qFormat/>
    <w:uiPriority w:val="0"/>
    <w:rPr>
      <w:b/>
      <w:bCs/>
      <w:kern w:val="2"/>
      <w:sz w:val="28"/>
      <w:szCs w:val="18"/>
    </w:rPr>
  </w:style>
  <w:style w:type="character" w:customStyle="1" w:styleId="136">
    <w:name w:val="2 Char"/>
    <w:link w:val="89"/>
    <w:qFormat/>
    <w:uiPriority w:val="0"/>
    <w:rPr>
      <w:spacing w:val="4"/>
      <w:kern w:val="2"/>
      <w:sz w:val="21"/>
      <w:szCs w:val="24"/>
    </w:rPr>
  </w:style>
  <w:style w:type="character" w:customStyle="1" w:styleId="137">
    <w:name w:val="1 Char"/>
    <w:link w:val="90"/>
    <w:qFormat/>
    <w:uiPriority w:val="0"/>
    <w:rPr>
      <w:kern w:val="2"/>
      <w:sz w:val="21"/>
      <w:szCs w:val="24"/>
    </w:rPr>
  </w:style>
  <w:style w:type="character" w:customStyle="1" w:styleId="138">
    <w:name w:val="批注主题 Char"/>
    <w:link w:val="40"/>
    <w:semiHidden/>
    <w:qFormat/>
    <w:uiPriority w:val="99"/>
    <w:rPr>
      <w:b/>
      <w:bCs/>
      <w:kern w:val="2"/>
      <w:sz w:val="21"/>
      <w:szCs w:val="24"/>
    </w:rPr>
  </w:style>
  <w:style w:type="paragraph" w:customStyle="1" w:styleId="139">
    <w:name w:val="列出段落2"/>
    <w:basedOn w:val="1"/>
    <w:qFormat/>
    <w:uiPriority w:val="34"/>
  </w:style>
  <w:style w:type="character" w:customStyle="1" w:styleId="140">
    <w:name w:val="样式1 Char"/>
    <w:link w:val="68"/>
    <w:qFormat/>
    <w:uiPriority w:val="0"/>
    <w:rPr>
      <w:kern w:val="2"/>
      <w:sz w:val="24"/>
      <w:szCs w:val="24"/>
    </w:rPr>
  </w:style>
  <w:style w:type="paragraph" w:customStyle="1" w:styleId="141">
    <w:name w:val="无间隔2"/>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142">
    <w:name w:val="TOC Heading"/>
    <w:basedOn w:val="2"/>
    <w:next w:val="1"/>
    <w:unhideWhenUsed/>
    <w:qFormat/>
    <w:uiPriority w:val="39"/>
    <w:pPr>
      <w:widowControl/>
      <w:numPr>
        <w:numId w:val="0"/>
      </w:numPr>
      <w:tabs>
        <w:tab w:val="clear" w:pos="425"/>
      </w:tabs>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styleId="143">
    <w:name w:val="List Paragraph"/>
    <w:basedOn w:val="1"/>
    <w:qFormat/>
    <w:uiPriority w:val="99"/>
    <w:pPr>
      <w:ind w:firstLine="420"/>
    </w:pPr>
  </w:style>
  <w:style w:type="character" w:customStyle="1" w:styleId="144">
    <w:name w:val="hover3"/>
    <w:basedOn w:val="43"/>
    <w:qFormat/>
    <w:uiPriority w:val="0"/>
    <w:rPr>
      <w:color w:val="EB0909"/>
    </w:rPr>
  </w:style>
  <w:style w:type="paragraph" w:customStyle="1" w:styleId="145">
    <w:name w:val="WPSOffice手动目录 2"/>
    <w:qFormat/>
    <w:uiPriority w:val="0"/>
    <w:pPr>
      <w:ind w:leftChars="200"/>
    </w:pPr>
    <w:rPr>
      <w:rFonts w:ascii="Times New Roman" w:hAnsi="Times New Roman" w:eastAsia="宋体" w:cs="Times New Roman"/>
      <w:sz w:val="20"/>
      <w:szCs w:val="20"/>
    </w:rPr>
  </w:style>
  <w:style w:type="paragraph" w:customStyle="1" w:styleId="14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3.jpe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1.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jpe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microsoft.com/office/2007/relationships/diagramDrawing" Target="diagrams/drawing2.xml"/><Relationship Id="rId36" Type="http://schemas.openxmlformats.org/officeDocument/2006/relationships/diagramColors" Target="diagrams/colors2.xml"/><Relationship Id="rId35" Type="http://schemas.openxmlformats.org/officeDocument/2006/relationships/diagramQuickStyle" Target="diagrams/quickStyle2.xml"/><Relationship Id="rId34" Type="http://schemas.openxmlformats.org/officeDocument/2006/relationships/diagramLayout" Target="diagrams/layout2.xml"/><Relationship Id="rId33" Type="http://schemas.openxmlformats.org/officeDocument/2006/relationships/diagramData" Target="diagrams/data2.xml"/><Relationship Id="rId32" Type="http://schemas.microsoft.com/office/2007/relationships/diagramDrawing" Target="diagrams/drawing1.xml"/><Relationship Id="rId31" Type="http://schemas.openxmlformats.org/officeDocument/2006/relationships/diagramColors" Target="diagrams/colors1.xml"/><Relationship Id="rId30" Type="http://schemas.openxmlformats.org/officeDocument/2006/relationships/diagramQuickStyle" Target="diagrams/quickStyle1.xml"/><Relationship Id="rId3" Type="http://schemas.openxmlformats.org/officeDocument/2006/relationships/footnotes" Target="footnotes.xml"/><Relationship Id="rId29" Type="http://schemas.openxmlformats.org/officeDocument/2006/relationships/diagramLayout" Target="diagrams/layout1.xml"/><Relationship Id="rId28" Type="http://schemas.openxmlformats.org/officeDocument/2006/relationships/diagramData" Target="diagrams/data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4"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阅读</a:t>
          </a:r>
          <a:r>
            <a:rPr lang="zh-CN" altLang="en-US" sz="1200"/>
            <a:t>报名</a:t>
          </a:r>
          <a:r>
            <a:rPr lang="zh-CN" altLang="en-US" sz="1200"/>
            <a:t>规则</a:t>
          </a:r>
          <a:r>
            <a:rPr sz="6500"/>
            <a:t/>
          </a:r>
          <a:endParaRPr sz="6500"/>
        </a:p>
      </dgm:t>
    </dgm:pt>
    <dgm:pt modelId="{23E32A62-BBEF-4606-8111-A5F4F3251C0A}" cxnId="{1584D7F3-30E0-4B46-8001-B59E5194CD8C}" type="parTrans">
      <dgm:prSet/>
      <dgm:spPr/>
      <dgm:t>
        <a:bodyPr/>
        <a:p>
          <a:endParaRPr lang="zh-CN" altLang="en-US"/>
        </a:p>
      </dgm:t>
    </dgm:pt>
    <dgm:pt modelId="{E6C7077D-C31C-42DC-AEA2-01A87A944C36}" cxnId="{1584D7F3-30E0-4B46-8001-B59E5194CD8C}" type="sibTrans">
      <dgm:prSet/>
      <dgm:spPr/>
      <dgm:t>
        <a:bodyPr/>
        <a:p>
          <a:endParaRPr lang="zh-CN" altLang="en-US"/>
        </a:p>
      </dgm:t>
    </dgm:pt>
    <dgm:pt modelId="{DE46B5CF-7364-4D11-897A-947ED93AAF24}">
      <dgm:prSet phldrT="[文本]" phldr="0" custT="1"/>
      <dgm:spPr/>
      <dgm:t>
        <a:bodyPr vert="horz" wrap="square"/>
        <a:p>
          <a:pPr>
            <a:lnSpc>
              <a:spcPct val="100000"/>
            </a:lnSpc>
            <a:spcBef>
              <a:spcPct val="0"/>
            </a:spcBef>
            <a:spcAft>
              <a:spcPct val="35000"/>
            </a:spcAft>
          </a:pPr>
          <a:r>
            <a:rPr lang="zh-CN" sz="1200"/>
            <a:t>选择竞买方式</a:t>
          </a:r>
          <a:r>
            <a:rPr sz="1200"/>
            <a:t/>
          </a:r>
          <a:endParaRPr sz="1200"/>
        </a:p>
      </dgm:t>
    </dgm:pt>
    <dgm:pt modelId="{00AE4971-7941-4B0D-9A4D-8F2E5ADC23E0}" cxnId="{9C3A5A86-8E5E-446F-9E8D-87D58060C900}" type="parTrans">
      <dgm:prSet/>
      <dgm:spPr/>
      <dgm:t>
        <a:bodyPr/>
        <a:p>
          <a:endParaRPr lang="zh-CN" altLang="en-US"/>
        </a:p>
      </dgm:t>
    </dgm:pt>
    <dgm:pt modelId="{C2835C70-3AF8-4A64-968B-989BC5F14B51}" cxnId="{9C3A5A86-8E5E-446F-9E8D-87D58060C900}" type="sibTrans">
      <dgm:prSet/>
      <dgm:spPr/>
      <dgm:t>
        <a:bodyPr/>
        <a:p>
          <a:endParaRPr lang="zh-CN" altLang="en-US"/>
        </a:p>
      </dgm:t>
    </dgm:pt>
    <dgm:pt modelId="{F5784A85-D485-423F-998A-A3A2DD045E60}">
      <dgm:prSet phldrT="[文本]" phldr="0" custT="1"/>
      <dgm:spPr/>
      <dgm:t>
        <a:bodyPr vert="horz" wrap="square"/>
        <a:p>
          <a:pPr>
            <a:lnSpc>
              <a:spcPct val="100000"/>
            </a:lnSpc>
            <a:spcBef>
              <a:spcPct val="0"/>
            </a:spcBef>
            <a:spcAft>
              <a:spcPct val="35000"/>
            </a:spcAft>
          </a:pPr>
          <a:r>
            <a:rPr lang="zh-CN" sz="1200"/>
            <a:t>申请</a:t>
          </a:r>
          <a:r>
            <a:rPr lang="zh-CN" sz="1200"/>
            <a:t>人</a:t>
          </a:r>
          <a:r>
            <a:rPr lang="zh-CN" sz="1200"/>
            <a:t>信息</a:t>
          </a:r>
          <a:r>
            <a:rPr lang="zh-CN" sz="1200"/>
            <a:t>填写</a:t>
          </a:r>
          <a:r>
            <a:rPr lang="en-US" altLang="zh-CN" sz="1200"/>
            <a:t>/</a:t>
          </a:r>
          <a:r>
            <a:rPr lang="zh-CN" altLang="en-US" sz="1200"/>
            <a:t>联合</a:t>
          </a:r>
          <a:r>
            <a:rPr lang="zh-CN" altLang="en-US" sz="1200"/>
            <a:t>申请</a:t>
          </a:r>
          <a:r>
            <a:rPr lang="zh-CN" altLang="en-US" sz="1200"/>
            <a:t>申明</a:t>
          </a:r>
          <a:r>
            <a:rPr lang="en-US" altLang="zh-CN" sz="1200"/>
            <a:t>	</a:t>
          </a:r>
          <a:r>
            <a:rPr lang="en-US" altLang="zh-CN" sz="1200"/>
            <a:t/>
          </a:r>
          <a:endParaRPr lang="en-US" altLang="zh-CN" sz="1200"/>
        </a:p>
      </dgm:t>
    </dgm:pt>
    <dgm:pt modelId="{8C797859-5A61-4142-B5CA-4EEDBFB88B94}" cxnId="{8689631F-0F39-4101-BC27-4B997BB5A9A4}" type="parTrans">
      <dgm:prSet/>
      <dgm:spPr/>
      <dgm:t>
        <a:bodyPr/>
        <a:p>
          <a:endParaRPr lang="zh-CN" altLang="en-US"/>
        </a:p>
      </dgm:t>
    </dgm:pt>
    <dgm:pt modelId="{4EA6A2FA-95E6-4395-B1C6-D87390F3741D}" cxnId="{8689631F-0F39-4101-BC27-4B997BB5A9A4}" type="sibTrans">
      <dgm:prSet/>
      <dgm:spPr/>
      <dgm:t>
        <a:bodyPr/>
        <a:p>
          <a:endParaRPr lang="zh-CN" altLang="en-US"/>
        </a:p>
      </dgm:t>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3">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2"/>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DAB1860E-48F6-4A5B-8F1D-17EAD0C4A82B}" type="pres">
      <dgm:prSet presAssocID="{DE46B5CF-7364-4D11-897A-947ED93AAF24}" presName="node" presStyleLbl="node1" presStyleIdx="1" presStyleCnt="3">
        <dgm:presLayoutVars>
          <dgm:bulletEnabled val="1"/>
        </dgm:presLayoutVars>
      </dgm:prSet>
      <dgm:spPr/>
      <dgm:t>
        <a:bodyPr/>
        <a:p>
          <a:endParaRPr lang="zh-CN" altLang="en-US"/>
        </a:p>
      </dgm:t>
    </dgm:pt>
    <dgm:pt modelId="{577C20C3-FE6A-468B-B21A-7878F750B9D2}" type="pres">
      <dgm:prSet presAssocID="{C2835C70-3AF8-4A64-968B-989BC5F14B51}" presName="sibTrans" presStyleLbl="sibTrans2D1" presStyleIdx="1" presStyleCnt="2"/>
      <dgm:spPr/>
      <dgm:t>
        <a:bodyPr/>
        <a:p>
          <a:endParaRPr lang="zh-CN" altLang="en-US"/>
        </a:p>
      </dgm:t>
    </dgm:pt>
    <dgm:pt modelId="{C5C134B7-C153-4425-AF43-D1F291DB67D3}" type="pres">
      <dgm:prSet presAssocID="{C2835C70-3AF8-4A64-968B-989BC5F14B51}" presName="connectorText" presStyleCnt="0"/>
      <dgm:spPr/>
      <dgm:t>
        <a:bodyPr/>
        <a:p>
          <a:endParaRPr lang="zh-CN" altLang="en-US"/>
        </a:p>
      </dgm:t>
    </dgm:pt>
    <dgm:pt modelId="{32D9EDB2-5F3F-4D11-B426-FB7ECB3A9B4E}" type="pres">
      <dgm:prSet presAssocID="{F5784A85-D485-423F-998A-A3A2DD045E60}" presName="node" presStyleLbl="node1" presStyleIdx="2" presStyleCnt="3">
        <dgm:presLayoutVars>
          <dgm:bulletEnabled val="1"/>
        </dgm:presLayoutVars>
      </dgm:prSet>
      <dgm:spPr/>
      <dgm:t>
        <a:bodyPr/>
        <a:p>
          <a:endParaRPr lang="zh-CN" altLang="en-US"/>
        </a:p>
      </dgm:t>
    </dgm:pt>
  </dgm:ptLst>
  <dgm:cxnLst>
    <dgm:cxn modelId="{1584D7F3-30E0-4B46-8001-B59E5194CD8C}" srcId="{DE8BBEBB-BBBC-4205-973C-6A3D3034CE51}" destId="{1681AEA7-2C6D-43B4-A5F4-DA5CFA134832}" srcOrd="0" destOrd="0" parTransId="{23E32A62-BBEF-4606-8111-A5F4F3251C0A}" sibTransId="{E6C7077D-C31C-42DC-AEA2-01A87A944C36}"/>
    <dgm:cxn modelId="{9C3A5A86-8E5E-446F-9E8D-87D58060C900}" srcId="{DE8BBEBB-BBBC-4205-973C-6A3D3034CE51}" destId="{DE46B5CF-7364-4D11-897A-947ED93AAF24}" srcOrd="1" destOrd="0" parTransId="{00AE4971-7941-4B0D-9A4D-8F2E5ADC23E0}" sibTransId="{C2835C70-3AF8-4A64-968B-989BC5F14B51}"/>
    <dgm:cxn modelId="{8689631F-0F39-4101-BC27-4B997BB5A9A4}" srcId="{DE8BBEBB-BBBC-4205-973C-6A3D3034CE51}" destId="{F5784A85-D485-423F-998A-A3A2DD045E60}" srcOrd="2" destOrd="0" parTransId="{8C797859-5A61-4142-B5CA-4EEDBFB88B94}" sibTransId="{4EA6A2FA-95E6-4395-B1C6-D87390F3741D}"/>
    <dgm:cxn modelId="{1848E82E-3B1A-4F18-AF47-9F59290D2289}" type="presOf" srcId="{DE8BBEBB-BBBC-4205-973C-6A3D3034CE51}" destId="{63A969A4-3E0D-422F-9D8E-5242D1BC7D39}" srcOrd="0" destOrd="0" presId="urn:microsoft.com/office/officeart/2005/8/layout/process1"/>
    <dgm:cxn modelId="{F4651A6C-3D5A-408B-803E-75ABB4A6C05C}" type="presParOf" srcId="{63A969A4-3E0D-422F-9D8E-5242D1BC7D39}" destId="{9C0602CC-7F31-4DEB-8F86-232C654EDABD}" srcOrd="0" destOrd="0" presId="urn:microsoft.com/office/officeart/2005/8/layout/process1"/>
    <dgm:cxn modelId="{8DE22A72-2520-425E-8B5C-688714315C4A}" type="presOf" srcId="{1681AEA7-2C6D-43B4-A5F4-DA5CFA134832}" destId="{9C0602CC-7F31-4DEB-8F86-232C654EDABD}" srcOrd="0" destOrd="0" presId="urn:microsoft.com/office/officeart/2005/8/layout/process1"/>
    <dgm:cxn modelId="{82800B5B-0981-4B7D-9429-545DA9546C37}" type="presParOf" srcId="{63A969A4-3E0D-422F-9D8E-5242D1BC7D39}" destId="{64A76448-D66E-41A7-9F71-B159907F11FC}" srcOrd="1" destOrd="0" presId="urn:microsoft.com/office/officeart/2005/8/layout/process1"/>
    <dgm:cxn modelId="{3297A0E3-8997-4EBB-AD99-C92892E404A7}" type="presOf" srcId="{E6C7077D-C31C-42DC-AEA2-01A87A944C36}" destId="{64A76448-D66E-41A7-9F71-B159907F11FC}" srcOrd="0" destOrd="0" presId="urn:microsoft.com/office/officeart/2005/8/layout/process1"/>
    <dgm:cxn modelId="{94E9E0AC-8C3C-478B-AF5C-2C6675DC1E01}" type="presParOf" srcId="{64A76448-D66E-41A7-9F71-B159907F11FC}" destId="{4201C554-EEDE-4AE0-A32D-5400184ED1B3}" srcOrd="0" destOrd="1" presId="urn:microsoft.com/office/officeart/2005/8/layout/process1"/>
    <dgm:cxn modelId="{B830B371-0C96-4A47-A585-40564898CFC4}" type="presOf" srcId="{E6C7077D-C31C-42DC-AEA2-01A87A944C36}" destId="{4201C554-EEDE-4AE0-A32D-5400184ED1B3}" srcOrd="1" destOrd="0" presId="urn:microsoft.com/office/officeart/2005/8/layout/process1"/>
    <dgm:cxn modelId="{A094397C-6345-49D8-AC01-2B9900CD46C1}" type="presParOf" srcId="{63A969A4-3E0D-422F-9D8E-5242D1BC7D39}" destId="{DAB1860E-48F6-4A5B-8F1D-17EAD0C4A82B}" srcOrd="2" destOrd="0" presId="urn:microsoft.com/office/officeart/2005/8/layout/process1"/>
    <dgm:cxn modelId="{DA037B01-9845-45B1-B09D-FF51C63ABE63}" type="presOf" srcId="{DE46B5CF-7364-4D11-897A-947ED93AAF24}" destId="{DAB1860E-48F6-4A5B-8F1D-17EAD0C4A82B}" srcOrd="0" destOrd="0" presId="urn:microsoft.com/office/officeart/2005/8/layout/process1"/>
    <dgm:cxn modelId="{856F49FD-5DFB-468D-94E3-BEEEB090CB7F}" type="presParOf" srcId="{63A969A4-3E0D-422F-9D8E-5242D1BC7D39}" destId="{577C20C3-FE6A-468B-B21A-7878F750B9D2}" srcOrd="3" destOrd="0" presId="urn:microsoft.com/office/officeart/2005/8/layout/process1"/>
    <dgm:cxn modelId="{9BC0A7D0-394B-4370-A2EC-920ED077E893}" type="presOf" srcId="{C2835C70-3AF8-4A64-968B-989BC5F14B51}" destId="{577C20C3-FE6A-468B-B21A-7878F750B9D2}" srcOrd="0" destOrd="0" presId="urn:microsoft.com/office/officeart/2005/8/layout/process1"/>
    <dgm:cxn modelId="{90993AAF-BC6C-4BB0-A4E7-F23F658CE1DE}" type="presParOf" srcId="{577C20C3-FE6A-468B-B21A-7878F750B9D2}" destId="{C5C134B7-C153-4425-AF43-D1F291DB67D3}" srcOrd="0" destOrd="3" presId="urn:microsoft.com/office/officeart/2005/8/layout/process1"/>
    <dgm:cxn modelId="{F20A6404-2011-4A0C-9712-F69C44B34E28}" type="presOf" srcId="{C2835C70-3AF8-4A64-968B-989BC5F14B51}" destId="{C5C134B7-C153-4425-AF43-D1F291DB67D3}" srcOrd="1" destOrd="0" presId="urn:microsoft.com/office/officeart/2005/8/layout/process1"/>
    <dgm:cxn modelId="{F4E589FA-789A-4E74-939D-D37C9A6243BA}" type="presParOf" srcId="{63A969A4-3E0D-422F-9D8E-5242D1BC7D39}" destId="{32D9EDB2-5F3F-4D11-B426-FB7ECB3A9B4E}" srcOrd="4" destOrd="0" presId="urn:microsoft.com/office/officeart/2005/8/layout/process1"/>
    <dgm:cxn modelId="{005C47E3-E3AB-4168-9EF8-B906D07C5E05}" type="presOf" srcId="{F5784A85-D485-423F-998A-A3A2DD045E60}" destId="{32D9EDB2-5F3F-4D11-B426-FB7ECB3A9B4E}" srcOrd="0"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4"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填写</a:t>
          </a:r>
          <a:r>
            <a:rPr lang="zh-CN" altLang="en-US" sz="1200"/>
            <a:t>竞买</a:t>
          </a:r>
          <a:r>
            <a:rPr lang="zh-CN" altLang="en-US" sz="1200"/>
            <a:t>申请书</a:t>
          </a:r>
          <a:r>
            <a:rPr sz="6500"/>
            <a:t/>
          </a:r>
          <a:endParaRPr sz="6500"/>
        </a:p>
      </dgm:t>
    </dgm:pt>
    <dgm:pt modelId="{23E32A62-BBEF-4606-8111-A5F4F3251C0A}" cxnId="{F0B9D24D-F1E4-47DB-A2CC-2A8EFA6CC9F8}" type="parTrans">
      <dgm:prSet/>
      <dgm:spPr/>
      <dgm:t>
        <a:bodyPr/>
        <a:p>
          <a:endParaRPr lang="zh-CN" altLang="en-US"/>
        </a:p>
      </dgm:t>
    </dgm:pt>
    <dgm:pt modelId="{E6C7077D-C31C-42DC-AEA2-01A87A944C36}" cxnId="{F0B9D24D-F1E4-47DB-A2CC-2A8EFA6CC9F8}" type="sibTrans">
      <dgm:prSet/>
      <dgm:spPr/>
      <dgm:t>
        <a:bodyPr/>
        <a:p>
          <a:endParaRPr lang="zh-CN" altLang="en-US"/>
        </a:p>
      </dgm:t>
    </dgm:pt>
    <dgm:pt modelId="{DE46B5CF-7364-4D11-897A-947ED93AAF24}">
      <dgm:prSet phldrT="[文本]" phldr="0" custT="1"/>
      <dgm:spPr/>
      <dgm:t>
        <a:bodyPr vert="horz" wrap="square"/>
        <a:p>
          <a:pPr>
            <a:lnSpc>
              <a:spcPct val="100000"/>
            </a:lnSpc>
            <a:spcBef>
              <a:spcPct val="0"/>
            </a:spcBef>
            <a:spcAft>
              <a:spcPct val="35000"/>
            </a:spcAft>
          </a:pPr>
          <a:r>
            <a:rPr lang="zh-CN" sz="1200"/>
            <a:t>选择</a:t>
          </a:r>
          <a:r>
            <a:rPr lang="zh-CN" sz="1200"/>
            <a:t>缴纳</a:t>
          </a:r>
          <a:r>
            <a:rPr lang="zh-CN" sz="1200"/>
            <a:t>保证金</a:t>
          </a:r>
          <a:r>
            <a:rPr lang="zh-CN" sz="1200"/>
            <a:t>银行</a:t>
          </a:r>
          <a:r>
            <a:rPr sz="1200"/>
            <a:t/>
          </a:r>
          <a:endParaRPr sz="1200"/>
        </a:p>
      </dgm:t>
    </dgm:pt>
    <dgm:pt modelId="{00AE4971-7941-4B0D-9A4D-8F2E5ADC23E0}" cxnId="{3FF38E76-A54F-4D5C-88BC-B87D91E4F045}" type="parTrans">
      <dgm:prSet/>
      <dgm:spPr/>
      <dgm:t>
        <a:bodyPr/>
        <a:p>
          <a:endParaRPr lang="zh-CN" altLang="en-US"/>
        </a:p>
      </dgm:t>
    </dgm:pt>
    <dgm:pt modelId="{C2835C70-3AF8-4A64-968B-989BC5F14B51}" cxnId="{3FF38E76-A54F-4D5C-88BC-B87D91E4F045}" type="sibTrans">
      <dgm:prSet/>
      <dgm:spPr/>
      <dgm:t>
        <a:bodyPr/>
        <a:p>
          <a:endParaRPr lang="zh-CN" altLang="en-US"/>
        </a:p>
      </dgm:t>
    </dgm:pt>
    <dgm:pt modelId="{F5784A85-D485-423F-998A-A3A2DD045E60}">
      <dgm:prSet phldrT="[文本]" phldr="0" custT="1"/>
      <dgm:spPr/>
      <dgm:t>
        <a:bodyPr vert="horz" wrap="square"/>
        <a:p>
          <a:pPr>
            <a:lnSpc>
              <a:spcPct val="100000"/>
            </a:lnSpc>
            <a:spcBef>
              <a:spcPct val="0"/>
            </a:spcBef>
            <a:spcAft>
              <a:spcPct val="35000"/>
            </a:spcAft>
          </a:pPr>
          <a:r>
            <a:rPr lang="zh-CN" sz="1200"/>
            <a:t>获得</a:t>
          </a:r>
          <a:r>
            <a:rPr lang="zh-CN" sz="1200"/>
            <a:t>保证金</a:t>
          </a:r>
          <a:r>
            <a:rPr lang="zh-CN" sz="1200"/>
            <a:t>随机</a:t>
          </a:r>
          <a:r>
            <a:rPr lang="zh-CN" sz="1200"/>
            <a:t>帐号</a:t>
          </a:r>
          <a:r>
            <a:rPr lang="en-US" altLang="zh-CN" sz="1200"/>
            <a:t/>
          </a:r>
          <a:endParaRPr lang="en-US" altLang="zh-CN" sz="1200"/>
        </a:p>
      </dgm:t>
    </dgm:pt>
    <dgm:pt modelId="{8C797859-5A61-4142-B5CA-4EEDBFB88B94}" cxnId="{585B07E2-F964-49DA-AC3A-0EA38EEDB75A}" type="parTrans">
      <dgm:prSet/>
      <dgm:spPr/>
      <dgm:t>
        <a:bodyPr/>
        <a:p>
          <a:endParaRPr lang="zh-CN" altLang="en-US"/>
        </a:p>
      </dgm:t>
    </dgm:pt>
    <dgm:pt modelId="{4EA6A2FA-95E6-4395-B1C6-D87390F3741D}" cxnId="{585B07E2-F964-49DA-AC3A-0EA38EEDB75A}" type="sibTrans">
      <dgm:prSet/>
      <dgm:spPr/>
      <dgm:t>
        <a:bodyPr/>
        <a:p>
          <a:endParaRPr lang="zh-CN" altLang="en-US"/>
        </a:p>
      </dgm:t>
    </dgm:pt>
    <dgm:pt modelId="{E5D983C8-FED8-4217-BB50-2343E4D62D7E}">
      <dgm:prSet phldr="0" custT="1"/>
      <dgm:spPr/>
      <dgm:t>
        <a:bodyPr vert="horz" wrap="square"/>
        <a:p>
          <a:pPr>
            <a:lnSpc>
              <a:spcPct val="100000"/>
            </a:lnSpc>
            <a:spcBef>
              <a:spcPct val="0"/>
            </a:spcBef>
            <a:spcAft>
              <a:spcPct val="35000"/>
            </a:spcAft>
          </a:pPr>
          <a:r>
            <a:rPr lang="zh-CN" sz="1200"/>
            <a:t>挂牌</a:t>
          </a:r>
          <a:r>
            <a:rPr lang="zh-CN" sz="1200"/>
            <a:t>出价</a:t>
          </a:r>
          <a:r>
            <a:rPr altLang="en-US" sz="1200"/>
            <a:t/>
          </a:r>
          <a:endParaRPr altLang="en-US" sz="1200"/>
        </a:p>
      </dgm:t>
    </dgm:pt>
    <dgm:pt modelId="{0293C0A3-D7E0-4903-A392-9597DC9376B5}" cxnId="{60BC18EB-CB74-40BA-8104-ACAD2C3ABDF3}" type="parTrans">
      <dgm:prSet/>
      <dgm:spPr/>
    </dgm:pt>
    <dgm:pt modelId="{F76819DC-383C-4DC4-9F30-8E57F5086F6D}" cxnId="{60BC18EB-CB74-40BA-8104-ACAD2C3ABDF3}" type="sibTrans">
      <dgm:prSet/>
      <dgm:spPr/>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4">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3"/>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DAB1860E-48F6-4A5B-8F1D-17EAD0C4A82B}" type="pres">
      <dgm:prSet presAssocID="{DE46B5CF-7364-4D11-897A-947ED93AAF24}" presName="node" presStyleLbl="node1" presStyleIdx="1" presStyleCnt="4">
        <dgm:presLayoutVars>
          <dgm:bulletEnabled val="1"/>
        </dgm:presLayoutVars>
      </dgm:prSet>
      <dgm:spPr/>
      <dgm:t>
        <a:bodyPr/>
        <a:p>
          <a:endParaRPr lang="zh-CN" altLang="en-US"/>
        </a:p>
      </dgm:t>
    </dgm:pt>
    <dgm:pt modelId="{577C20C3-FE6A-468B-B21A-7878F750B9D2}" type="pres">
      <dgm:prSet presAssocID="{C2835C70-3AF8-4A64-968B-989BC5F14B51}" presName="sibTrans" presStyleLbl="sibTrans2D1" presStyleIdx="1" presStyleCnt="3"/>
      <dgm:spPr/>
      <dgm:t>
        <a:bodyPr/>
        <a:p>
          <a:endParaRPr lang="zh-CN" altLang="en-US"/>
        </a:p>
      </dgm:t>
    </dgm:pt>
    <dgm:pt modelId="{C5C134B7-C153-4425-AF43-D1F291DB67D3}" type="pres">
      <dgm:prSet presAssocID="{C2835C70-3AF8-4A64-968B-989BC5F14B51}" presName="connectorText" presStyleCnt="0"/>
      <dgm:spPr/>
      <dgm:t>
        <a:bodyPr/>
        <a:p>
          <a:endParaRPr lang="zh-CN" altLang="en-US"/>
        </a:p>
      </dgm:t>
    </dgm:pt>
    <dgm:pt modelId="{32D9EDB2-5F3F-4D11-B426-FB7ECB3A9B4E}" type="pres">
      <dgm:prSet presAssocID="{F5784A85-D485-423F-998A-A3A2DD045E60}" presName="node" presStyleLbl="node1" presStyleIdx="2" presStyleCnt="4">
        <dgm:presLayoutVars>
          <dgm:bulletEnabled val="1"/>
        </dgm:presLayoutVars>
      </dgm:prSet>
      <dgm:spPr/>
      <dgm:t>
        <a:bodyPr/>
        <a:p>
          <a:endParaRPr lang="zh-CN" altLang="en-US"/>
        </a:p>
      </dgm:t>
    </dgm:pt>
    <dgm:pt modelId="{8694AAE5-FE00-4342-B134-AC9689B675AD}" type="pres">
      <dgm:prSet presAssocID="{4EA6A2FA-95E6-4395-B1C6-D87390F3741D}" presName="sibTrans" presStyleLbl="sibTrans2D1" presStyleIdx="2" presStyleCnt="3"/>
      <dgm:spPr/>
    </dgm:pt>
    <dgm:pt modelId="{569780BB-B4A1-411C-B7FC-06F37E78F0FA}" type="pres">
      <dgm:prSet presAssocID="{4EA6A2FA-95E6-4395-B1C6-D87390F3741D}" presName="connectorText" presStyleCnt="0"/>
      <dgm:spPr/>
    </dgm:pt>
    <dgm:pt modelId="{19931550-D2BD-4C49-9A3B-DF15D6E94F8F}" type="pres">
      <dgm:prSet presAssocID="{E5D983C8-FED8-4217-BB50-2343E4D62D7E}" presName="node" presStyleLbl="node1" presStyleIdx="3" presStyleCnt="4">
        <dgm:presLayoutVars>
          <dgm:bulletEnabled val="1"/>
        </dgm:presLayoutVars>
      </dgm:prSet>
      <dgm:spPr/>
    </dgm:pt>
  </dgm:ptLst>
  <dgm:cxnLst>
    <dgm:cxn modelId="{F0B9D24D-F1E4-47DB-A2CC-2A8EFA6CC9F8}" srcId="{DE8BBEBB-BBBC-4205-973C-6A3D3034CE51}" destId="{1681AEA7-2C6D-43B4-A5F4-DA5CFA134832}" srcOrd="0" destOrd="0" parTransId="{23E32A62-BBEF-4606-8111-A5F4F3251C0A}" sibTransId="{E6C7077D-C31C-42DC-AEA2-01A87A944C36}"/>
    <dgm:cxn modelId="{3FF38E76-A54F-4D5C-88BC-B87D91E4F045}" srcId="{DE8BBEBB-BBBC-4205-973C-6A3D3034CE51}" destId="{DE46B5CF-7364-4D11-897A-947ED93AAF24}" srcOrd="1" destOrd="0" parTransId="{00AE4971-7941-4B0D-9A4D-8F2E5ADC23E0}" sibTransId="{C2835C70-3AF8-4A64-968B-989BC5F14B51}"/>
    <dgm:cxn modelId="{585B07E2-F964-49DA-AC3A-0EA38EEDB75A}" srcId="{DE8BBEBB-BBBC-4205-973C-6A3D3034CE51}" destId="{F5784A85-D485-423F-998A-A3A2DD045E60}" srcOrd="2" destOrd="0" parTransId="{8C797859-5A61-4142-B5CA-4EEDBFB88B94}" sibTransId="{4EA6A2FA-95E6-4395-B1C6-D87390F3741D}"/>
    <dgm:cxn modelId="{60BC18EB-CB74-40BA-8104-ACAD2C3ABDF3}" srcId="{DE8BBEBB-BBBC-4205-973C-6A3D3034CE51}" destId="{E5D983C8-FED8-4217-BB50-2343E4D62D7E}" srcOrd="3" destOrd="0" parTransId="{0293C0A3-D7E0-4903-A392-9597DC9376B5}" sibTransId="{F76819DC-383C-4DC4-9F30-8E57F5086F6D}"/>
    <dgm:cxn modelId="{F699DCFA-384D-4519-A4E3-FDC18013C5BE}" type="presOf" srcId="{DE8BBEBB-BBBC-4205-973C-6A3D3034CE51}" destId="{63A969A4-3E0D-422F-9D8E-5242D1BC7D39}" srcOrd="0" destOrd="0" presId="urn:microsoft.com/office/officeart/2005/8/layout/process1"/>
    <dgm:cxn modelId="{337FCA80-3262-4EB0-9915-43BB577A0FBB}" type="presParOf" srcId="{63A969A4-3E0D-422F-9D8E-5242D1BC7D39}" destId="{9C0602CC-7F31-4DEB-8F86-232C654EDABD}" srcOrd="0" destOrd="0" presId="urn:microsoft.com/office/officeart/2005/8/layout/process1"/>
    <dgm:cxn modelId="{9B14E1B7-2995-4F16-9750-9B250B74CCBA}" type="presOf" srcId="{1681AEA7-2C6D-43B4-A5F4-DA5CFA134832}" destId="{9C0602CC-7F31-4DEB-8F86-232C654EDABD}" srcOrd="0" destOrd="0" presId="urn:microsoft.com/office/officeart/2005/8/layout/process1"/>
    <dgm:cxn modelId="{A4C96B22-3CB8-4C42-AAD2-9B086C14486D}" type="presParOf" srcId="{63A969A4-3E0D-422F-9D8E-5242D1BC7D39}" destId="{64A76448-D66E-41A7-9F71-B159907F11FC}" srcOrd="1" destOrd="0" presId="urn:microsoft.com/office/officeart/2005/8/layout/process1"/>
    <dgm:cxn modelId="{CE8A0D17-FE56-48F3-84AE-911A7523B7F7}" type="presOf" srcId="{E6C7077D-C31C-42DC-AEA2-01A87A944C36}" destId="{64A76448-D66E-41A7-9F71-B159907F11FC}" srcOrd="0" destOrd="0" presId="urn:microsoft.com/office/officeart/2005/8/layout/process1"/>
    <dgm:cxn modelId="{4F76C29A-634E-4675-8D66-D5173774502D}" type="presParOf" srcId="{64A76448-D66E-41A7-9F71-B159907F11FC}" destId="{4201C554-EEDE-4AE0-A32D-5400184ED1B3}" srcOrd="0" destOrd="1" presId="urn:microsoft.com/office/officeart/2005/8/layout/process1"/>
    <dgm:cxn modelId="{D5CAAB8A-0BFD-44EE-9B56-D3E212BCD51F}" type="presOf" srcId="{E6C7077D-C31C-42DC-AEA2-01A87A944C36}" destId="{4201C554-EEDE-4AE0-A32D-5400184ED1B3}" srcOrd="1" destOrd="0" presId="urn:microsoft.com/office/officeart/2005/8/layout/process1"/>
    <dgm:cxn modelId="{2580CE22-794A-4F19-A6D8-53959315D78E}" type="presParOf" srcId="{63A969A4-3E0D-422F-9D8E-5242D1BC7D39}" destId="{DAB1860E-48F6-4A5B-8F1D-17EAD0C4A82B}" srcOrd="2" destOrd="0" presId="urn:microsoft.com/office/officeart/2005/8/layout/process1"/>
    <dgm:cxn modelId="{F56542CB-B51F-48A3-AD5E-BA4D8399F10C}" type="presOf" srcId="{DE46B5CF-7364-4D11-897A-947ED93AAF24}" destId="{DAB1860E-48F6-4A5B-8F1D-17EAD0C4A82B}" srcOrd="0" destOrd="0" presId="urn:microsoft.com/office/officeart/2005/8/layout/process1"/>
    <dgm:cxn modelId="{54811C49-5007-45C8-BA58-C7B6AB4122C4}" type="presParOf" srcId="{63A969A4-3E0D-422F-9D8E-5242D1BC7D39}" destId="{577C20C3-FE6A-468B-B21A-7878F750B9D2}" srcOrd="3" destOrd="0" presId="urn:microsoft.com/office/officeart/2005/8/layout/process1"/>
    <dgm:cxn modelId="{749AB0D5-39D6-4A8F-9A8F-F87DFAC5A1A5}" type="presOf" srcId="{C2835C70-3AF8-4A64-968B-989BC5F14B51}" destId="{577C20C3-FE6A-468B-B21A-7878F750B9D2}" srcOrd="0" destOrd="0" presId="urn:microsoft.com/office/officeart/2005/8/layout/process1"/>
    <dgm:cxn modelId="{5CCD6C54-B007-45FC-96AA-C12CCD3BDC5B}" type="presParOf" srcId="{577C20C3-FE6A-468B-B21A-7878F750B9D2}" destId="{C5C134B7-C153-4425-AF43-D1F291DB67D3}" srcOrd="0" destOrd="3" presId="urn:microsoft.com/office/officeart/2005/8/layout/process1"/>
    <dgm:cxn modelId="{22C3456C-35AB-4086-8A50-38A3C33A1A99}" type="presOf" srcId="{C2835C70-3AF8-4A64-968B-989BC5F14B51}" destId="{C5C134B7-C153-4425-AF43-D1F291DB67D3}" srcOrd="1" destOrd="0" presId="urn:microsoft.com/office/officeart/2005/8/layout/process1"/>
    <dgm:cxn modelId="{5DD4F64E-CA56-41A4-9BAB-9DB067B09C78}" type="presParOf" srcId="{63A969A4-3E0D-422F-9D8E-5242D1BC7D39}" destId="{32D9EDB2-5F3F-4D11-B426-FB7ECB3A9B4E}" srcOrd="4" destOrd="0" presId="urn:microsoft.com/office/officeart/2005/8/layout/process1"/>
    <dgm:cxn modelId="{C7745A6C-1276-470A-9F0D-0DDD06CA08D0}" type="presOf" srcId="{F5784A85-D485-423F-998A-A3A2DD045E60}" destId="{32D9EDB2-5F3F-4D11-B426-FB7ECB3A9B4E}" srcOrd="0" destOrd="0" presId="urn:microsoft.com/office/officeart/2005/8/layout/process1"/>
    <dgm:cxn modelId="{3AA71A27-C5FF-4C58-AB94-67C1341119A7}" type="presParOf" srcId="{63A969A4-3E0D-422F-9D8E-5242D1BC7D39}" destId="{8694AAE5-FE00-4342-B134-AC9689B675AD}" srcOrd="5" destOrd="0" presId="urn:microsoft.com/office/officeart/2005/8/layout/process1"/>
    <dgm:cxn modelId="{3D64FB71-CA18-4406-9CFD-3BCB5688C2E1}" type="presOf" srcId="{4EA6A2FA-95E6-4395-B1C6-D87390F3741D}" destId="{8694AAE5-FE00-4342-B134-AC9689B675AD}" srcOrd="0" destOrd="0" presId="urn:microsoft.com/office/officeart/2005/8/layout/process1"/>
    <dgm:cxn modelId="{BD7B7DAE-8153-4964-9DED-B96BFC9D9195}" type="presParOf" srcId="{8694AAE5-FE00-4342-B134-AC9689B675AD}" destId="{569780BB-B4A1-411C-B7FC-06F37E78F0FA}" srcOrd="0" destOrd="5" presId="urn:microsoft.com/office/officeart/2005/8/layout/process1"/>
    <dgm:cxn modelId="{D9089E23-1825-428B-A9E6-AC42CFD48D0E}" type="presOf" srcId="{4EA6A2FA-95E6-4395-B1C6-D87390F3741D}" destId="{569780BB-B4A1-411C-B7FC-06F37E78F0FA}" srcOrd="1" destOrd="0" presId="urn:microsoft.com/office/officeart/2005/8/layout/process1"/>
    <dgm:cxn modelId="{8B6AA628-CDFD-4693-9E32-C281E9F9C658}" type="presParOf" srcId="{63A969A4-3E0D-422F-9D8E-5242D1BC7D39}" destId="{19931550-D2BD-4C49-9A3B-DF15D6E94F8F}" srcOrd="6" destOrd="0" presId="urn:microsoft.com/office/officeart/2005/8/layout/process1"/>
    <dgm:cxn modelId="{2B47CBF9-D360-4497-B34C-84C9ED9BEC62}" type="presOf" srcId="{E5D983C8-FED8-4217-BB50-2343E4D62D7E}" destId="{19931550-D2BD-4C49-9A3B-DF15D6E94F8F}" srcOrd="0"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602CC-7F31-4DEB-8F86-232C654EDABD}">
      <dsp:nvSpPr>
        <dsp:cNvPr id="0" name=""/>
        <dsp:cNvSpPr/>
      </dsp:nvSpPr>
      <dsp:spPr>
        <a:xfrm>
          <a:off x="4638"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招标代理提交</a:t>
          </a:r>
        </a:p>
      </dsp:txBody>
      <dsp:txXfrm>
        <a:off x="29004" y="333574"/>
        <a:ext cx="1337805" cy="783190"/>
      </dsp:txXfrm>
    </dsp:sp>
    <dsp:sp modelId="{64A76448-D66E-41A7-9F71-B159907F11FC}">
      <dsp:nvSpPr>
        <dsp:cNvPr id="0" name=""/>
        <dsp:cNvSpPr/>
      </dsp:nvSpPr>
      <dsp:spPr>
        <a:xfrm>
          <a:off x="1529830" y="553239"/>
          <a:ext cx="293945" cy="3438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1529830" y="622011"/>
        <a:ext cx="205762" cy="206317"/>
      </dsp:txXfrm>
    </dsp:sp>
    <dsp:sp modelId="{DAB1860E-48F6-4A5B-8F1D-17EAD0C4A82B}">
      <dsp:nvSpPr>
        <dsp:cNvPr id="0" name=""/>
        <dsp:cNvSpPr/>
      </dsp:nvSpPr>
      <dsp:spPr>
        <a:xfrm>
          <a:off x="1945791"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市场服务科审核</a:t>
          </a:r>
        </a:p>
      </dsp:txBody>
      <dsp:txXfrm>
        <a:off x="1970157" y="333574"/>
        <a:ext cx="1337805" cy="783190"/>
      </dsp:txXfrm>
    </dsp:sp>
    <dsp:sp modelId="{577C20C3-FE6A-468B-B21A-7878F750B9D2}">
      <dsp:nvSpPr>
        <dsp:cNvPr id="0" name=""/>
        <dsp:cNvSpPr/>
      </dsp:nvSpPr>
      <dsp:spPr>
        <a:xfrm>
          <a:off x="3470982" y="553239"/>
          <a:ext cx="293945" cy="3438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3470982" y="622011"/>
        <a:ext cx="205762" cy="206317"/>
      </dsp:txXfrm>
    </dsp:sp>
    <dsp:sp modelId="{32D9EDB2-5F3F-4D11-B426-FB7ECB3A9B4E}">
      <dsp:nvSpPr>
        <dsp:cNvPr id="0" name=""/>
        <dsp:cNvSpPr/>
      </dsp:nvSpPr>
      <dsp:spPr>
        <a:xfrm>
          <a:off x="3886943"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结束</a:t>
          </a:r>
        </a:p>
      </dsp:txBody>
      <dsp:txXfrm>
        <a:off x="3911309" y="333574"/>
        <a:ext cx="1337805" cy="7831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602CC-7F31-4DEB-8F86-232C654EDABD}">
      <dsp:nvSpPr>
        <dsp:cNvPr id="0" name=""/>
        <dsp:cNvSpPr/>
      </dsp:nvSpPr>
      <dsp:spPr>
        <a:xfrm>
          <a:off x="4638"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招标代理提交</a:t>
          </a:r>
        </a:p>
      </dsp:txBody>
      <dsp:txXfrm>
        <a:off x="29004" y="333574"/>
        <a:ext cx="1337805" cy="783190"/>
      </dsp:txXfrm>
    </dsp:sp>
    <dsp:sp modelId="{64A76448-D66E-41A7-9F71-B159907F11FC}">
      <dsp:nvSpPr>
        <dsp:cNvPr id="0" name=""/>
        <dsp:cNvSpPr/>
      </dsp:nvSpPr>
      <dsp:spPr>
        <a:xfrm>
          <a:off x="1529830" y="553239"/>
          <a:ext cx="293945" cy="3438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1529830" y="622011"/>
        <a:ext cx="205762" cy="206317"/>
      </dsp:txXfrm>
    </dsp:sp>
    <dsp:sp modelId="{DAB1860E-48F6-4A5B-8F1D-17EAD0C4A82B}">
      <dsp:nvSpPr>
        <dsp:cNvPr id="0" name=""/>
        <dsp:cNvSpPr/>
      </dsp:nvSpPr>
      <dsp:spPr>
        <a:xfrm>
          <a:off x="1945791"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市场服务科审核</a:t>
          </a:r>
        </a:p>
      </dsp:txBody>
      <dsp:txXfrm>
        <a:off x="1970157" y="333574"/>
        <a:ext cx="1337805" cy="783190"/>
      </dsp:txXfrm>
    </dsp:sp>
    <dsp:sp modelId="{577C20C3-FE6A-468B-B21A-7878F750B9D2}">
      <dsp:nvSpPr>
        <dsp:cNvPr id="0" name=""/>
        <dsp:cNvSpPr/>
      </dsp:nvSpPr>
      <dsp:spPr>
        <a:xfrm>
          <a:off x="3470982" y="553239"/>
          <a:ext cx="293945" cy="3438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3470982" y="622011"/>
        <a:ext cx="205762" cy="206317"/>
      </dsp:txXfrm>
    </dsp:sp>
    <dsp:sp modelId="{32D9EDB2-5F3F-4D11-B426-FB7ECB3A9B4E}">
      <dsp:nvSpPr>
        <dsp:cNvPr id="0" name=""/>
        <dsp:cNvSpPr/>
      </dsp:nvSpPr>
      <dsp:spPr>
        <a:xfrm>
          <a:off x="3886943"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结束</a:t>
          </a:r>
        </a:p>
      </dsp:txBody>
      <dsp:txXfrm>
        <a:off x="3911309" y="333574"/>
        <a:ext cx="1337805" cy="7831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2D211B-984D-47FA-82EC-9D33133DB6BC}">
  <ds:schemaRefs/>
</ds:datastoreItem>
</file>

<file path=docProps/app.xml><?xml version="1.0" encoding="utf-8"?>
<Properties xmlns="http://schemas.openxmlformats.org/officeDocument/2006/extended-properties" xmlns:vt="http://schemas.openxmlformats.org/officeDocument/2006/docPropsVTypes">
  <Template>通用doc模版</Template>
  <Company>江苏国泰新点软件有限公司  0512-58188000</Company>
  <Pages>24</Pages>
  <Words>3129</Words>
  <Characters>4560</Characters>
  <Lines>51</Lines>
  <Paragraphs>14</Paragraphs>
  <TotalTime>0</TotalTime>
  <ScaleCrop>false</ScaleCrop>
  <LinksUpToDate>false</LinksUpToDate>
  <CharactersWithSpaces>4587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2017-08-28T13:21:00Z</dcterms:created>
  <dc:creator>zhanghaiyan</dc:creator>
  <cp:lastModifiedBy>叶子</cp:lastModifiedBy>
  <cp:lastPrinted>2020-11-25T03:26:00Z</cp:lastPrinted>
  <dcterms:modified xsi:type="dcterms:W3CDTF">2021-12-29T01:07:26Z</dcterms:modified>
  <dc:title>_x0001_</dc:title>
  <cp:revision>634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C981310581BF4B3BB634A7272F23766F</vt:lpwstr>
  </property>
</Properties>
</file>